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6B54BB6E" w:rsidR="008541C3" w:rsidRPr="00A244CD"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Pr>
          <w:rFonts w:ascii="Arial" w:eastAsiaTheme="minorEastAsia" w:hAnsi="Arial" w:cs="Arial" w:hint="eastAsia"/>
          <w:b/>
          <w:sz w:val="22"/>
          <w:szCs w:val="22"/>
          <w:lang w:val="en-GB" w:eastAsia="zh-CN"/>
        </w:rPr>
        <w:t>1</w:t>
      </w:r>
      <w:r w:rsidR="00313E2A" w:rsidRPr="00313E2A">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313E2A">
        <w:rPr>
          <w:rFonts w:ascii="Arial" w:eastAsiaTheme="minorEastAsia" w:hAnsi="Arial" w:cs="Arial" w:hint="eastAsia"/>
          <w:b/>
          <w:sz w:val="22"/>
          <w:szCs w:val="22"/>
          <w:lang w:val="en-GB" w:eastAsia="zh-CN"/>
        </w:rPr>
        <w:t xml:space="preserve">         </w:t>
      </w:r>
      <w:r w:rsidR="001838E7" w:rsidRPr="001838E7">
        <w:rPr>
          <w:rFonts w:ascii="Arial" w:eastAsia="MS Mincho" w:hAnsi="Arial" w:cs="Arial"/>
          <w:b/>
          <w:sz w:val="22"/>
          <w:szCs w:val="22"/>
          <w:lang w:val="en-GB"/>
        </w:rPr>
        <w:t>R2-2300294</w:t>
      </w:r>
    </w:p>
    <w:bookmarkEnd w:id="0"/>
    <w:bookmarkEnd w:id="1"/>
    <w:bookmarkEnd w:id="2"/>
    <w:bookmarkEnd w:id="3"/>
    <w:p w14:paraId="7DF83CE0" w14:textId="07F5DE23" w:rsidR="008541C3" w:rsidRPr="00467FD0"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r w:rsidRPr="00A244CD">
        <w:rPr>
          <w:rFonts w:ascii="Arial" w:eastAsiaTheme="minorEastAsia" w:hAnsi="Arial" w:cs="Arial"/>
          <w:b/>
          <w:sz w:val="22"/>
          <w:szCs w:val="22"/>
          <w:lang w:val="en-GB" w:eastAsia="zh-CN"/>
        </w:rPr>
        <w:t>Athens, GR, 27 Feb - 3 Mar 2023</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17AB8410" w:rsidR="008541C3" w:rsidRPr="00B44BE9"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B44BE9">
        <w:rPr>
          <w:rFonts w:ascii="Arial" w:eastAsiaTheme="minorEastAsia" w:hAnsi="Arial" w:cs="Arial" w:hint="eastAsia"/>
          <w:b/>
          <w:sz w:val="22"/>
          <w:szCs w:val="22"/>
          <w:lang w:eastAsia="zh-CN"/>
        </w:rPr>
        <w:t xml:space="preserve">Discussion on </w:t>
      </w:r>
      <w:r w:rsidR="00313E2A">
        <w:rPr>
          <w:rFonts w:ascii="Arial" w:eastAsiaTheme="minorEastAsia" w:hAnsi="Arial" w:cs="Arial" w:hint="eastAsia"/>
          <w:b/>
          <w:sz w:val="22"/>
          <w:szCs w:val="22"/>
          <w:lang w:eastAsia="zh-CN"/>
        </w:rPr>
        <w:t xml:space="preserve">inter-RAT </w:t>
      </w:r>
      <w:r w:rsidR="00313E2A" w:rsidRPr="00313E2A">
        <w:rPr>
          <w:rFonts w:ascii="Arial" w:eastAsiaTheme="minorEastAsia" w:hAnsi="Arial" w:cs="Arial"/>
          <w:b/>
          <w:sz w:val="22"/>
          <w:szCs w:val="22"/>
          <w:lang w:eastAsia="zh-CN"/>
        </w:rPr>
        <w:t>SHR and SPR</w:t>
      </w:r>
    </w:p>
    <w:p w14:paraId="4D847E12" w14:textId="3995C972" w:rsidR="008541C3" w:rsidRPr="00492FEA"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62458D" w:rsidRPr="0062458D">
        <w:rPr>
          <w:rFonts w:ascii="Arial" w:eastAsiaTheme="minorEastAsia" w:hAnsi="Arial" w:cs="Arial"/>
          <w:b/>
          <w:sz w:val="22"/>
          <w:szCs w:val="22"/>
          <w:lang w:eastAsia="zh-CN"/>
        </w:rPr>
        <w:t>8.13.4</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7777777" w:rsidR="00576A4F" w:rsidRDefault="00576A4F" w:rsidP="00576A4F">
      <w:pPr>
        <w:pStyle w:val="1"/>
        <w:tabs>
          <w:tab w:val="clear" w:pos="567"/>
          <w:tab w:val="num" w:pos="432"/>
        </w:tabs>
        <w:spacing w:line="240" w:lineRule="auto"/>
        <w:ind w:left="432" w:hanging="432"/>
        <w:jc w:val="both"/>
        <w:rPr>
          <w:szCs w:val="28"/>
        </w:rPr>
      </w:pPr>
      <w:bookmarkStart w:id="4" w:name="OLE_LINK1"/>
      <w:bookmarkStart w:id="5" w:name="OLE_LINK2"/>
      <w:r w:rsidRPr="00D62F40">
        <w:rPr>
          <w:szCs w:val="28"/>
        </w:rPr>
        <w:t>Introduction</w:t>
      </w:r>
    </w:p>
    <w:p w14:paraId="4FB3A135" w14:textId="094C733F" w:rsidR="00B8743B" w:rsidRDefault="0062458D" w:rsidP="00977DB7">
      <w:pPr>
        <w:pStyle w:val="a0"/>
        <w:spacing w:before="120"/>
        <w:rPr>
          <w:rFonts w:eastAsia="宋体"/>
          <w:lang w:val="en-GB" w:eastAsia="zh-CN"/>
        </w:rPr>
      </w:pPr>
      <w:r>
        <w:rPr>
          <w:rFonts w:eastAsia="宋体" w:hint="eastAsia"/>
          <w:lang w:val="en-GB" w:eastAsia="zh-CN"/>
        </w:rPr>
        <w:t>In RAN2#120 meeting, inter-RAT SHR and SPR related issues were discussed and achieved the following agreements</w:t>
      </w:r>
      <w:r w:rsidR="00670BCA">
        <w:rPr>
          <w:rFonts w:eastAsia="宋体" w:hint="eastAsia"/>
          <w:lang w:val="en-GB" w:eastAsia="zh-CN"/>
        </w:rPr>
        <w:t xml:space="preserve"> [1]</w:t>
      </w:r>
      <w:r>
        <w:rPr>
          <w:rFonts w:eastAsia="宋体" w:hint="eastAsia"/>
          <w:lang w:val="en-GB" w:eastAsia="zh-CN"/>
        </w:rPr>
        <w:t>.</w:t>
      </w:r>
    </w:p>
    <w:p w14:paraId="47AFB4EF" w14:textId="77777777" w:rsidR="0062458D" w:rsidRPr="0062458D" w:rsidRDefault="0062458D" w:rsidP="0062458D">
      <w:pPr>
        <w:pStyle w:val="Doc-text2"/>
        <w:pBdr>
          <w:top w:val="single" w:sz="4" w:space="1" w:color="auto"/>
          <w:left w:val="single" w:sz="4" w:space="4" w:color="auto"/>
          <w:bottom w:val="single" w:sz="4" w:space="1" w:color="auto"/>
          <w:right w:val="single" w:sz="4" w:space="4" w:color="auto"/>
        </w:pBdr>
        <w:spacing w:line="240" w:lineRule="auto"/>
        <w:rPr>
          <w:sz w:val="18"/>
        </w:rPr>
      </w:pPr>
      <w:r w:rsidRPr="0062458D">
        <w:rPr>
          <w:sz w:val="18"/>
        </w:rPr>
        <w:t>Agreements:</w:t>
      </w:r>
    </w:p>
    <w:p w14:paraId="3ABD2212" w14:textId="77777777" w:rsidR="0062458D" w:rsidRPr="0062458D" w:rsidRDefault="0062458D" w:rsidP="0062458D">
      <w:pPr>
        <w:pStyle w:val="Doc-text2"/>
        <w:pBdr>
          <w:top w:val="single" w:sz="4" w:space="1" w:color="auto"/>
          <w:left w:val="single" w:sz="4" w:space="4" w:color="auto"/>
          <w:bottom w:val="single" w:sz="4" w:space="1" w:color="auto"/>
          <w:right w:val="single" w:sz="4" w:space="4" w:color="auto"/>
        </w:pBdr>
        <w:spacing w:line="240" w:lineRule="auto"/>
        <w:rPr>
          <w:sz w:val="18"/>
        </w:rPr>
      </w:pPr>
      <w:r w:rsidRPr="0062458D">
        <w:rPr>
          <w:sz w:val="18"/>
        </w:rPr>
        <w:t>1</w:t>
      </w:r>
      <w:r w:rsidRPr="0062458D">
        <w:rPr>
          <w:sz w:val="18"/>
        </w:rPr>
        <w:tab/>
        <w:t>For Q5 in R2-2211160, RAN2 confirms the support for the parameters for inter-RAT SHR from NR to LTE when T310 and T312 are configured as triggering condition.</w:t>
      </w:r>
    </w:p>
    <w:p w14:paraId="04D0DFF0" w14:textId="77777777" w:rsidR="0062458D" w:rsidRPr="0062458D" w:rsidRDefault="0062458D" w:rsidP="0062458D">
      <w:pPr>
        <w:pStyle w:val="Doc-text2"/>
        <w:pBdr>
          <w:top w:val="single" w:sz="4" w:space="1" w:color="auto"/>
          <w:left w:val="single" w:sz="4" w:space="4" w:color="auto"/>
          <w:bottom w:val="single" w:sz="4" w:space="1" w:color="auto"/>
          <w:right w:val="single" w:sz="4" w:space="4" w:color="auto"/>
        </w:pBdr>
        <w:spacing w:line="240" w:lineRule="auto"/>
        <w:rPr>
          <w:sz w:val="18"/>
        </w:rPr>
      </w:pPr>
      <w:r w:rsidRPr="0062458D">
        <w:rPr>
          <w:sz w:val="18"/>
        </w:rPr>
        <w:t>2</w:t>
      </w:r>
      <w:r w:rsidRPr="0062458D">
        <w:rPr>
          <w:sz w:val="18"/>
        </w:rPr>
        <w:tab/>
        <w:t>T304 trigger for inter-RAT SHR from NR to LTE is not supported.</w:t>
      </w:r>
    </w:p>
    <w:p w14:paraId="5C2BB408" w14:textId="77777777" w:rsidR="0062458D" w:rsidRPr="0062458D" w:rsidRDefault="0062458D" w:rsidP="0062458D">
      <w:pPr>
        <w:pStyle w:val="Doc-text2"/>
        <w:pBdr>
          <w:top w:val="single" w:sz="4" w:space="1" w:color="auto"/>
          <w:left w:val="single" w:sz="4" w:space="4" w:color="auto"/>
          <w:bottom w:val="single" w:sz="4" w:space="1" w:color="auto"/>
          <w:right w:val="single" w:sz="4" w:space="4" w:color="auto"/>
        </w:pBdr>
        <w:spacing w:line="240" w:lineRule="auto"/>
        <w:rPr>
          <w:sz w:val="18"/>
        </w:rPr>
      </w:pPr>
      <w:r w:rsidRPr="0062458D">
        <w:rPr>
          <w:sz w:val="18"/>
        </w:rPr>
        <w:t>3</w:t>
      </w:r>
      <w:r w:rsidRPr="0062458D">
        <w:rPr>
          <w:sz w:val="18"/>
        </w:rPr>
        <w:tab/>
        <w:t>Only MN can retrieve the SPR from the UE.</w:t>
      </w:r>
    </w:p>
    <w:p w14:paraId="13A67971" w14:textId="77777777" w:rsidR="0062458D" w:rsidRPr="0062458D" w:rsidRDefault="0062458D" w:rsidP="0062458D">
      <w:pPr>
        <w:pStyle w:val="Doc-text2"/>
        <w:pBdr>
          <w:top w:val="single" w:sz="4" w:space="1" w:color="auto"/>
          <w:left w:val="single" w:sz="4" w:space="4" w:color="auto"/>
          <w:bottom w:val="single" w:sz="4" w:space="1" w:color="auto"/>
          <w:right w:val="single" w:sz="4" w:space="4" w:color="auto"/>
        </w:pBdr>
        <w:spacing w:line="240" w:lineRule="auto"/>
        <w:rPr>
          <w:sz w:val="18"/>
        </w:rPr>
      </w:pPr>
      <w:r w:rsidRPr="0062458D">
        <w:rPr>
          <w:sz w:val="18"/>
        </w:rPr>
        <w:t>4</w:t>
      </w:r>
      <w:r w:rsidRPr="0062458D">
        <w:rPr>
          <w:sz w:val="18"/>
        </w:rPr>
        <w:tab/>
        <w:t>For Q8, RAN2 agree following options: depends on which of nodes initiates SPR, i.e.:</w:t>
      </w:r>
    </w:p>
    <w:p w14:paraId="748D920E" w14:textId="77777777" w:rsidR="0062458D" w:rsidRPr="0062458D" w:rsidRDefault="0062458D" w:rsidP="0062458D">
      <w:pPr>
        <w:pStyle w:val="Doc-text2"/>
        <w:pBdr>
          <w:top w:val="single" w:sz="4" w:space="1" w:color="auto"/>
          <w:left w:val="single" w:sz="4" w:space="4" w:color="auto"/>
          <w:bottom w:val="single" w:sz="4" w:space="1" w:color="auto"/>
          <w:right w:val="single" w:sz="4" w:space="4" w:color="auto"/>
        </w:pBdr>
        <w:spacing w:line="240" w:lineRule="auto"/>
        <w:rPr>
          <w:sz w:val="18"/>
        </w:rPr>
      </w:pPr>
      <w:r w:rsidRPr="0062458D">
        <w:rPr>
          <w:sz w:val="18"/>
        </w:rPr>
        <w:tab/>
      </w:r>
      <w:r w:rsidRPr="0062458D">
        <w:rPr>
          <w:sz w:val="18"/>
        </w:rPr>
        <w:tab/>
        <w:t xml:space="preserve">For the MN-initiated PSCell Change/Addition, MN sends the SPR </w:t>
      </w:r>
      <w:proofErr w:type="spellStart"/>
      <w:r w:rsidRPr="0062458D">
        <w:rPr>
          <w:sz w:val="18"/>
        </w:rPr>
        <w:t>config</w:t>
      </w:r>
      <w:proofErr w:type="spellEnd"/>
      <w:r w:rsidRPr="0062458D">
        <w:rPr>
          <w:sz w:val="18"/>
        </w:rPr>
        <w:t xml:space="preserve"> to the UE</w:t>
      </w:r>
    </w:p>
    <w:p w14:paraId="76291127" w14:textId="77777777" w:rsidR="0062458D" w:rsidRPr="0062458D" w:rsidRDefault="0062458D" w:rsidP="0062458D">
      <w:pPr>
        <w:pStyle w:val="Doc-text2"/>
        <w:pBdr>
          <w:top w:val="single" w:sz="4" w:space="1" w:color="auto"/>
          <w:left w:val="single" w:sz="4" w:space="4" w:color="auto"/>
          <w:bottom w:val="single" w:sz="4" w:space="1" w:color="auto"/>
          <w:right w:val="single" w:sz="4" w:space="4" w:color="auto"/>
        </w:pBdr>
        <w:spacing w:line="240" w:lineRule="auto"/>
        <w:rPr>
          <w:sz w:val="18"/>
        </w:rPr>
      </w:pPr>
      <w:r w:rsidRPr="0062458D">
        <w:rPr>
          <w:sz w:val="18"/>
        </w:rPr>
        <w:tab/>
      </w:r>
      <w:r w:rsidRPr="0062458D">
        <w:rPr>
          <w:sz w:val="18"/>
        </w:rPr>
        <w:tab/>
        <w:t>For the SN-initiated PSCell Change, the source-SN sends the Successful PSCell Change configuration within the container through MN.</w:t>
      </w:r>
    </w:p>
    <w:p w14:paraId="02D7AA62" w14:textId="68D187AA" w:rsidR="0062458D" w:rsidRPr="0062458D" w:rsidRDefault="0062458D" w:rsidP="0062458D">
      <w:pPr>
        <w:pStyle w:val="Doc-text2"/>
        <w:pBdr>
          <w:top w:val="single" w:sz="4" w:space="1" w:color="auto"/>
          <w:left w:val="single" w:sz="4" w:space="4" w:color="auto"/>
          <w:bottom w:val="single" w:sz="4" w:space="1" w:color="auto"/>
          <w:right w:val="single" w:sz="4" w:space="4" w:color="auto"/>
        </w:pBdr>
        <w:spacing w:line="240" w:lineRule="auto"/>
        <w:rPr>
          <w:rFonts w:eastAsiaTheme="minorEastAsia"/>
          <w:sz w:val="18"/>
          <w:lang w:eastAsia="zh-CN"/>
        </w:rPr>
      </w:pPr>
      <w:r w:rsidRPr="0062458D">
        <w:rPr>
          <w:sz w:val="18"/>
        </w:rPr>
        <w:tab/>
      </w:r>
      <w:r w:rsidRPr="0062458D">
        <w:rPr>
          <w:sz w:val="18"/>
        </w:rPr>
        <w:tab/>
        <w:t>T304 trigger needs to be configured by the target SN node.</w:t>
      </w:r>
    </w:p>
    <w:p w14:paraId="26B034BD" w14:textId="77777777" w:rsidR="0062458D" w:rsidRDefault="0062458D" w:rsidP="0078108F">
      <w:pPr>
        <w:pStyle w:val="Doc-text2"/>
        <w:spacing w:line="240" w:lineRule="auto"/>
        <w:rPr>
          <w:rFonts w:eastAsiaTheme="minorEastAsia"/>
          <w:lang w:eastAsia="zh-CN"/>
        </w:rPr>
      </w:pPr>
    </w:p>
    <w:p w14:paraId="0DA7CF59" w14:textId="77777777" w:rsidR="0062458D" w:rsidRPr="0062458D" w:rsidRDefault="0062458D" w:rsidP="0062458D">
      <w:pPr>
        <w:pStyle w:val="Doc-text2"/>
        <w:pBdr>
          <w:top w:val="single" w:sz="4" w:space="1" w:color="auto"/>
          <w:left w:val="single" w:sz="4" w:space="4" w:color="auto"/>
          <w:bottom w:val="single" w:sz="4" w:space="1" w:color="auto"/>
          <w:right w:val="single" w:sz="4" w:space="4" w:color="auto"/>
        </w:pBdr>
        <w:spacing w:line="240" w:lineRule="auto"/>
        <w:rPr>
          <w:sz w:val="18"/>
        </w:rPr>
      </w:pPr>
      <w:r w:rsidRPr="0062458D">
        <w:rPr>
          <w:sz w:val="18"/>
        </w:rPr>
        <w:t>Agreements:</w:t>
      </w:r>
    </w:p>
    <w:p w14:paraId="79CA3324" w14:textId="77777777" w:rsidR="0062458D" w:rsidRPr="0062458D" w:rsidRDefault="0062458D" w:rsidP="0062458D">
      <w:pPr>
        <w:pStyle w:val="Doc-text2"/>
        <w:pBdr>
          <w:top w:val="single" w:sz="4" w:space="1" w:color="auto"/>
          <w:left w:val="single" w:sz="4" w:space="4" w:color="auto"/>
          <w:bottom w:val="single" w:sz="4" w:space="1" w:color="auto"/>
          <w:right w:val="single" w:sz="4" w:space="4" w:color="auto"/>
        </w:pBdr>
        <w:spacing w:line="240" w:lineRule="auto"/>
        <w:rPr>
          <w:sz w:val="18"/>
        </w:rPr>
      </w:pPr>
      <w:r w:rsidRPr="0062458D">
        <w:rPr>
          <w:sz w:val="18"/>
        </w:rPr>
        <w:t>1</w:t>
      </w:r>
      <w:r w:rsidRPr="0062458D">
        <w:rPr>
          <w:sz w:val="18"/>
        </w:rPr>
        <w:tab/>
        <w:t>UE stores both SPCR and SHR configuration (one for each type at most) if received from NW.</w:t>
      </w:r>
    </w:p>
    <w:p w14:paraId="5D18D38D" w14:textId="77777777" w:rsidR="0062458D" w:rsidRPr="0062458D" w:rsidRDefault="0062458D" w:rsidP="0062458D">
      <w:pPr>
        <w:pStyle w:val="Doc-text2"/>
        <w:pBdr>
          <w:top w:val="single" w:sz="4" w:space="1" w:color="auto"/>
          <w:left w:val="single" w:sz="4" w:space="4" w:color="auto"/>
          <w:bottom w:val="single" w:sz="4" w:space="1" w:color="auto"/>
          <w:right w:val="single" w:sz="4" w:space="4" w:color="auto"/>
        </w:pBdr>
        <w:spacing w:line="240" w:lineRule="auto"/>
        <w:rPr>
          <w:sz w:val="18"/>
        </w:rPr>
      </w:pPr>
      <w:r w:rsidRPr="0062458D">
        <w:rPr>
          <w:sz w:val="18"/>
        </w:rPr>
        <w:t>2</w:t>
      </w:r>
      <w:r w:rsidRPr="0062458D">
        <w:rPr>
          <w:sz w:val="18"/>
        </w:rPr>
        <w:tab/>
        <w:t>UE can send the (stored) SPR to gNB. FFS how long UE keeping SPR is FFS.</w:t>
      </w:r>
    </w:p>
    <w:p w14:paraId="1C78C295" w14:textId="77777777" w:rsidR="0062458D" w:rsidRPr="0062458D" w:rsidRDefault="0062458D" w:rsidP="0062458D">
      <w:pPr>
        <w:pStyle w:val="Doc-text2"/>
        <w:pBdr>
          <w:top w:val="single" w:sz="4" w:space="1" w:color="auto"/>
          <w:left w:val="single" w:sz="4" w:space="4" w:color="auto"/>
          <w:bottom w:val="single" w:sz="4" w:space="1" w:color="auto"/>
          <w:right w:val="single" w:sz="4" w:space="4" w:color="auto"/>
        </w:pBdr>
        <w:spacing w:line="240" w:lineRule="auto"/>
        <w:rPr>
          <w:sz w:val="18"/>
        </w:rPr>
      </w:pPr>
      <w:r w:rsidRPr="0062458D">
        <w:rPr>
          <w:sz w:val="18"/>
        </w:rPr>
        <w:t>3</w:t>
      </w:r>
      <w:r w:rsidRPr="0062458D">
        <w:rPr>
          <w:sz w:val="18"/>
        </w:rPr>
        <w:tab/>
        <w:t>Only the latest successful PSCell change/addition is reported by the UE.</w:t>
      </w:r>
    </w:p>
    <w:p w14:paraId="5FCD995B" w14:textId="77777777" w:rsidR="0062458D" w:rsidRPr="0062458D" w:rsidRDefault="0062458D" w:rsidP="0062458D">
      <w:pPr>
        <w:pStyle w:val="Doc-text2"/>
        <w:pBdr>
          <w:top w:val="single" w:sz="4" w:space="1" w:color="auto"/>
          <w:left w:val="single" w:sz="4" w:space="4" w:color="auto"/>
          <w:bottom w:val="single" w:sz="4" w:space="1" w:color="auto"/>
          <w:right w:val="single" w:sz="4" w:space="4" w:color="auto"/>
        </w:pBdr>
        <w:spacing w:line="240" w:lineRule="auto"/>
        <w:rPr>
          <w:sz w:val="18"/>
        </w:rPr>
      </w:pPr>
      <w:r w:rsidRPr="0062458D">
        <w:rPr>
          <w:sz w:val="18"/>
        </w:rPr>
        <w:t>4</w:t>
      </w:r>
      <w:r w:rsidRPr="0062458D">
        <w:rPr>
          <w:sz w:val="18"/>
        </w:rPr>
        <w:tab/>
        <w:t>Random access related information is included in SPR at least when the SPR is triggered due to T304 exceeds the configured threshold. Other conditions are FFS.</w:t>
      </w:r>
    </w:p>
    <w:p w14:paraId="6D811FFB" w14:textId="77777777" w:rsidR="0062458D" w:rsidRPr="0062458D" w:rsidRDefault="0062458D" w:rsidP="0062458D">
      <w:pPr>
        <w:pStyle w:val="Doc-text2"/>
        <w:pBdr>
          <w:top w:val="single" w:sz="4" w:space="1" w:color="auto"/>
          <w:left w:val="single" w:sz="4" w:space="4" w:color="auto"/>
          <w:bottom w:val="single" w:sz="4" w:space="1" w:color="auto"/>
          <w:right w:val="single" w:sz="4" w:space="4" w:color="auto"/>
        </w:pBdr>
        <w:spacing w:line="240" w:lineRule="auto"/>
        <w:rPr>
          <w:sz w:val="18"/>
        </w:rPr>
      </w:pPr>
      <w:r w:rsidRPr="0062458D">
        <w:rPr>
          <w:sz w:val="18"/>
        </w:rPr>
        <w:t>5</w:t>
      </w:r>
      <w:r w:rsidRPr="0062458D">
        <w:rPr>
          <w:sz w:val="18"/>
        </w:rPr>
        <w:tab/>
        <w:t>UE records/reports PCell SHR and PSCell SPR separately</w:t>
      </w:r>
    </w:p>
    <w:p w14:paraId="4E577EC9" w14:textId="444B2B36" w:rsidR="0062458D" w:rsidRPr="0062458D" w:rsidRDefault="0062458D" w:rsidP="0062458D">
      <w:pPr>
        <w:pStyle w:val="Doc-text2"/>
        <w:rPr>
          <w:rFonts w:eastAsiaTheme="minorEastAsia"/>
          <w:sz w:val="18"/>
          <w:lang w:eastAsia="zh-CN"/>
        </w:rPr>
      </w:pPr>
      <w:r w:rsidRPr="0062458D">
        <w:rPr>
          <w:sz w:val="18"/>
        </w:rPr>
        <w:t>=&gt; RAN2 to prioritise inter-RAT HO from NR to LTE first. Inter-RAT HO from LTE to NR can be considered after that.</w:t>
      </w:r>
    </w:p>
    <w:p w14:paraId="0C365927" w14:textId="1AC91511" w:rsidR="0062458D" w:rsidRPr="00970C81" w:rsidRDefault="00B72526" w:rsidP="00977DB7">
      <w:pPr>
        <w:pStyle w:val="a0"/>
        <w:spacing w:before="120"/>
        <w:rPr>
          <w:rFonts w:eastAsia="宋体"/>
          <w:lang w:val="en-GB" w:eastAsia="zh-CN"/>
        </w:rPr>
      </w:pPr>
      <w:r>
        <w:rPr>
          <w:rFonts w:eastAsia="宋体" w:hint="eastAsia"/>
          <w:lang w:val="en-GB" w:eastAsia="zh-CN"/>
        </w:rPr>
        <w:t xml:space="preserve">In this contribution, </w:t>
      </w:r>
      <w:r w:rsidR="00EB1DBD">
        <w:rPr>
          <w:rFonts w:eastAsia="宋体" w:hint="eastAsia"/>
          <w:lang w:val="en-GB" w:eastAsia="zh-CN"/>
        </w:rPr>
        <w:t>we will continue to discuss the leftover issues about inter-RAT SHR and SPR in section 2.</w:t>
      </w:r>
    </w:p>
    <w:p w14:paraId="663A9587" w14:textId="77777777"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14:paraId="0B567182" w14:textId="366FF3B4" w:rsidR="00F53465" w:rsidRDefault="00C67417" w:rsidP="00F53465">
      <w:pPr>
        <w:pStyle w:val="20"/>
        <w:tabs>
          <w:tab w:val="clear" w:pos="567"/>
        </w:tabs>
        <w:ind w:left="0" w:firstLine="0"/>
        <w:rPr>
          <w:rFonts w:eastAsia="宋体"/>
        </w:rPr>
      </w:pPr>
      <w:bookmarkStart w:id="6" w:name="OLE_LINK19"/>
      <w:bookmarkStart w:id="7" w:name="OLE_LINK20"/>
      <w:r>
        <w:rPr>
          <w:rFonts w:eastAsiaTheme="minorEastAsia" w:hint="eastAsia"/>
        </w:rPr>
        <w:t>SPR</w:t>
      </w:r>
    </w:p>
    <w:p w14:paraId="53F1B59C" w14:textId="0DEB910E" w:rsidR="006C7AE4" w:rsidRDefault="006C7AE4" w:rsidP="006C7AE4">
      <w:pPr>
        <w:pStyle w:val="a0"/>
        <w:numPr>
          <w:ilvl w:val="0"/>
          <w:numId w:val="43"/>
        </w:numPr>
        <w:spacing w:before="120"/>
        <w:rPr>
          <w:rFonts w:eastAsiaTheme="minorEastAsia"/>
          <w:lang w:eastAsia="zh-CN"/>
        </w:rPr>
      </w:pPr>
      <w:r>
        <w:rPr>
          <w:rFonts w:eastAsiaTheme="minorEastAsia" w:hint="eastAsia"/>
          <w:lang w:eastAsia="zh-CN"/>
        </w:rPr>
        <w:t>SPR configuration</w:t>
      </w:r>
    </w:p>
    <w:p w14:paraId="0A1F49B1" w14:textId="0A117B12" w:rsidR="007477B1" w:rsidRDefault="00912C93" w:rsidP="006F7CBC">
      <w:pPr>
        <w:pStyle w:val="a0"/>
        <w:spacing w:before="120"/>
        <w:rPr>
          <w:rFonts w:eastAsiaTheme="minorEastAsia"/>
          <w:lang w:eastAsia="zh-CN"/>
        </w:rPr>
      </w:pPr>
      <w:r>
        <w:rPr>
          <w:rFonts w:eastAsiaTheme="minorEastAsia" w:hint="eastAsia"/>
          <w:lang w:eastAsia="zh-CN"/>
        </w:rPr>
        <w:t>In RAN2#120 meeting, SPR configuration was discussed and made the following agreements:</w:t>
      </w:r>
    </w:p>
    <w:tbl>
      <w:tblPr>
        <w:tblStyle w:val="af0"/>
        <w:tblW w:w="0" w:type="auto"/>
        <w:tblLook w:val="04A0" w:firstRow="1" w:lastRow="0" w:firstColumn="1" w:lastColumn="0" w:noHBand="0" w:noVBand="1"/>
      </w:tblPr>
      <w:tblGrid>
        <w:gridCol w:w="8528"/>
      </w:tblGrid>
      <w:tr w:rsidR="00912C93" w14:paraId="0FD82718" w14:textId="77777777" w:rsidTr="00912C93">
        <w:tc>
          <w:tcPr>
            <w:tcW w:w="8528" w:type="dxa"/>
          </w:tcPr>
          <w:p w14:paraId="59B9EFBD" w14:textId="43C9F47F" w:rsidR="00912C93" w:rsidRPr="00912C93" w:rsidRDefault="006B0227" w:rsidP="00912C93">
            <w:pPr>
              <w:pStyle w:val="a0"/>
              <w:spacing w:before="120"/>
              <w:rPr>
                <w:rFonts w:eastAsiaTheme="minorEastAsia"/>
                <w:lang w:eastAsia="zh-CN"/>
              </w:rPr>
            </w:pPr>
            <w:r>
              <w:rPr>
                <w:rFonts w:eastAsiaTheme="minorEastAsia"/>
                <w:lang w:eastAsia="zh-CN"/>
              </w:rPr>
              <w:lastRenderedPageBreak/>
              <w:t>4</w:t>
            </w:r>
            <w:r>
              <w:rPr>
                <w:rFonts w:eastAsiaTheme="minorEastAsia" w:hint="eastAsia"/>
                <w:lang w:eastAsia="zh-CN"/>
              </w:rPr>
              <w:t xml:space="preserve">  </w:t>
            </w:r>
            <w:r w:rsidR="00912C93" w:rsidRPr="00912C93">
              <w:rPr>
                <w:rFonts w:eastAsiaTheme="minorEastAsia"/>
                <w:lang w:eastAsia="zh-CN"/>
              </w:rPr>
              <w:t>For Q8, RAN2 agree following options: depends on which of nodes initiates SPR, i.e.:</w:t>
            </w:r>
          </w:p>
          <w:p w14:paraId="4D2F14DA" w14:textId="77777777" w:rsidR="00912C93" w:rsidRPr="00912C93" w:rsidRDefault="00912C93" w:rsidP="00912C93">
            <w:pPr>
              <w:pStyle w:val="a0"/>
              <w:spacing w:before="120"/>
              <w:rPr>
                <w:rFonts w:eastAsiaTheme="minorEastAsia"/>
                <w:lang w:eastAsia="zh-CN"/>
              </w:rPr>
            </w:pPr>
            <w:r w:rsidRPr="00912C93">
              <w:rPr>
                <w:rFonts w:eastAsiaTheme="minorEastAsia"/>
                <w:lang w:eastAsia="zh-CN"/>
              </w:rPr>
              <w:tab/>
            </w:r>
            <w:r w:rsidRPr="00912C93">
              <w:rPr>
                <w:rFonts w:eastAsiaTheme="minorEastAsia"/>
                <w:lang w:eastAsia="zh-CN"/>
              </w:rPr>
              <w:tab/>
              <w:t xml:space="preserve">For the MN-initiated PSCell Change/Addition, MN sends the SPR </w:t>
            </w:r>
            <w:proofErr w:type="spellStart"/>
            <w:r w:rsidRPr="00912C93">
              <w:rPr>
                <w:rFonts w:eastAsiaTheme="minorEastAsia"/>
                <w:lang w:eastAsia="zh-CN"/>
              </w:rPr>
              <w:t>config</w:t>
            </w:r>
            <w:proofErr w:type="spellEnd"/>
            <w:r w:rsidRPr="00912C93">
              <w:rPr>
                <w:rFonts w:eastAsiaTheme="minorEastAsia"/>
                <w:lang w:eastAsia="zh-CN"/>
              </w:rPr>
              <w:t xml:space="preserve"> to the UE</w:t>
            </w:r>
          </w:p>
          <w:p w14:paraId="223FDE51" w14:textId="77777777" w:rsidR="00912C93" w:rsidRPr="00912C93" w:rsidRDefault="00912C93" w:rsidP="00912C93">
            <w:pPr>
              <w:pStyle w:val="a0"/>
              <w:spacing w:before="120"/>
              <w:rPr>
                <w:rFonts w:eastAsiaTheme="minorEastAsia"/>
                <w:lang w:eastAsia="zh-CN"/>
              </w:rPr>
            </w:pPr>
            <w:r w:rsidRPr="00912C93">
              <w:rPr>
                <w:rFonts w:eastAsiaTheme="minorEastAsia"/>
                <w:lang w:eastAsia="zh-CN"/>
              </w:rPr>
              <w:tab/>
            </w:r>
            <w:r w:rsidRPr="00912C93">
              <w:rPr>
                <w:rFonts w:eastAsiaTheme="minorEastAsia"/>
                <w:lang w:eastAsia="zh-CN"/>
              </w:rPr>
              <w:tab/>
              <w:t>For the SN-initiated PSCell Change, the source-SN sends the Successful PSCell Change configuration within the container through MN.</w:t>
            </w:r>
          </w:p>
          <w:p w14:paraId="4E1375BA" w14:textId="77777777" w:rsidR="00912C93" w:rsidRDefault="00912C93" w:rsidP="00912C93">
            <w:pPr>
              <w:pStyle w:val="a0"/>
              <w:spacing w:before="120"/>
              <w:rPr>
                <w:rFonts w:eastAsiaTheme="minorEastAsia"/>
                <w:lang w:eastAsia="zh-CN"/>
              </w:rPr>
            </w:pPr>
            <w:r w:rsidRPr="00912C93">
              <w:rPr>
                <w:rFonts w:eastAsiaTheme="minorEastAsia"/>
                <w:lang w:eastAsia="zh-CN"/>
              </w:rPr>
              <w:tab/>
            </w:r>
            <w:r w:rsidRPr="00912C93">
              <w:rPr>
                <w:rFonts w:eastAsiaTheme="minorEastAsia"/>
                <w:lang w:eastAsia="zh-CN"/>
              </w:rPr>
              <w:tab/>
              <w:t>T304 trigger needs to be configured by the target SN node.</w:t>
            </w:r>
          </w:p>
          <w:p w14:paraId="2008E223" w14:textId="35B5745E" w:rsidR="006B0227" w:rsidRDefault="006B0227" w:rsidP="006B0227">
            <w:pPr>
              <w:pStyle w:val="a0"/>
              <w:spacing w:before="120"/>
              <w:rPr>
                <w:rFonts w:eastAsiaTheme="minorEastAsia"/>
                <w:lang w:eastAsia="zh-CN"/>
              </w:rPr>
            </w:pPr>
            <w:r w:rsidRPr="006B0227">
              <w:rPr>
                <w:rFonts w:eastAsiaTheme="minorEastAsia"/>
                <w:lang w:eastAsia="zh-CN"/>
              </w:rPr>
              <w:t>1</w:t>
            </w:r>
            <w:r>
              <w:rPr>
                <w:rFonts w:eastAsiaTheme="minorEastAsia" w:hint="eastAsia"/>
                <w:lang w:eastAsia="zh-CN"/>
              </w:rPr>
              <w:t xml:space="preserve">  </w:t>
            </w:r>
            <w:r w:rsidRPr="006B0227">
              <w:rPr>
                <w:rFonts w:eastAsiaTheme="minorEastAsia"/>
                <w:lang w:eastAsia="zh-CN"/>
              </w:rPr>
              <w:t>UE stores both SPCR and SHR configuration (one for each type at most) if received from NW.</w:t>
            </w:r>
          </w:p>
        </w:tc>
      </w:tr>
    </w:tbl>
    <w:p w14:paraId="11C4CE3E" w14:textId="14D2CB3B" w:rsidR="00AD1C16" w:rsidRDefault="007E68E8" w:rsidP="006F7CBC">
      <w:pPr>
        <w:pStyle w:val="a0"/>
        <w:spacing w:before="120"/>
        <w:rPr>
          <w:rFonts w:eastAsiaTheme="minorEastAsia"/>
          <w:lang w:eastAsia="zh-CN"/>
        </w:rPr>
      </w:pPr>
      <w:r>
        <w:rPr>
          <w:rFonts w:eastAsiaTheme="minorEastAsia" w:hint="eastAsia"/>
          <w:lang w:eastAsia="zh-CN"/>
        </w:rPr>
        <w:t>Based the agreements above, the UE only stores one SPR configuration</w:t>
      </w:r>
      <w:r w:rsidR="00AD1C16">
        <w:rPr>
          <w:rFonts w:eastAsiaTheme="minorEastAsia" w:hint="eastAsia"/>
          <w:lang w:eastAsia="zh-CN"/>
        </w:rPr>
        <w:t>, for legacy PSCell change procedure, if SN hopes to configure SPR configuration (</w:t>
      </w:r>
      <w:r w:rsidR="00AD1C16">
        <w:t>T310</w:t>
      </w:r>
      <w:r w:rsidR="00AD1C16">
        <w:rPr>
          <w:rFonts w:eastAsiaTheme="minorEastAsia" w:hint="eastAsia"/>
          <w:lang w:eastAsia="zh-CN"/>
        </w:rPr>
        <w:t>/T312</w:t>
      </w:r>
      <w:r w:rsidR="00AD1C16">
        <w:t xml:space="preserve"> triggering condition</w:t>
      </w:r>
      <w:r w:rsidR="00AD1C16">
        <w:rPr>
          <w:rFonts w:eastAsiaTheme="minorEastAsia" w:hint="eastAsia"/>
          <w:lang w:eastAsia="zh-CN"/>
        </w:rPr>
        <w:t xml:space="preserve">s) and trigger PSCell change procedure, SN will send the SPR configuration within the container through MN before sending SN-initiated PSCell change command, </w:t>
      </w:r>
      <w:r w:rsidR="00B00B37">
        <w:rPr>
          <w:rFonts w:eastAsiaTheme="minorEastAsia" w:hint="eastAsia"/>
          <w:lang w:eastAsia="zh-CN"/>
        </w:rPr>
        <w:t>then</w:t>
      </w:r>
      <w:r w:rsidR="00AD1C16">
        <w:rPr>
          <w:rFonts w:eastAsiaTheme="minorEastAsia" w:hint="eastAsia"/>
          <w:lang w:eastAsia="zh-CN"/>
        </w:rPr>
        <w:t xml:space="preserve"> UE </w:t>
      </w:r>
      <w:r w:rsidR="00B148CD">
        <w:rPr>
          <w:rFonts w:eastAsiaTheme="minorEastAsia" w:hint="eastAsia"/>
          <w:lang w:eastAsia="zh-CN"/>
        </w:rPr>
        <w:t>could receive</w:t>
      </w:r>
      <w:r w:rsidR="00AD1C16">
        <w:rPr>
          <w:rFonts w:eastAsiaTheme="minorEastAsia" w:hint="eastAsia"/>
          <w:lang w:eastAsia="zh-CN"/>
        </w:rPr>
        <w:t xml:space="preserve"> MN-initiated PSCell change command, UE has no idea about the PSCell change type (i.e. MN-initiated PSCell change or SN-initiated PSCell  change),</w:t>
      </w:r>
      <w:r w:rsidR="00AD1C16" w:rsidRPr="00AD1C16">
        <w:t xml:space="preserve"> </w:t>
      </w:r>
      <w:r w:rsidR="00AD1C16" w:rsidRPr="00AD1C16">
        <w:rPr>
          <w:rFonts w:eastAsiaTheme="minorEastAsia"/>
          <w:lang w:eastAsia="zh-CN"/>
        </w:rPr>
        <w:t xml:space="preserve">UE cannot determine whether it should </w:t>
      </w:r>
      <w:r w:rsidR="00AD1C16">
        <w:rPr>
          <w:rFonts w:eastAsiaTheme="minorEastAsia"/>
          <w:lang w:eastAsia="zh-CN"/>
        </w:rPr>
        <w:t>record</w:t>
      </w:r>
      <w:r w:rsidR="00AD1C16">
        <w:rPr>
          <w:rFonts w:eastAsiaTheme="minorEastAsia" w:hint="eastAsia"/>
          <w:lang w:eastAsia="zh-CN"/>
        </w:rPr>
        <w:t xml:space="preserve"> SPR or not.</w:t>
      </w:r>
      <w:r w:rsidR="00B22E61">
        <w:rPr>
          <w:rFonts w:eastAsiaTheme="minorEastAsia" w:hint="eastAsia"/>
          <w:lang w:eastAsia="zh-CN"/>
        </w:rPr>
        <w:t xml:space="preserve"> In addition, if SN sends SPR configuration to UE, the MN could also send SPR configuration to UE since the MN doesn</w:t>
      </w:r>
      <w:r w:rsidR="00B22E61">
        <w:rPr>
          <w:rFonts w:eastAsiaTheme="minorEastAsia"/>
          <w:lang w:eastAsia="zh-CN"/>
        </w:rPr>
        <w:t>’</w:t>
      </w:r>
      <w:r w:rsidR="00B22E61">
        <w:rPr>
          <w:rFonts w:eastAsiaTheme="minorEastAsia" w:hint="eastAsia"/>
          <w:lang w:eastAsia="zh-CN"/>
        </w:rPr>
        <w:t>t know the UE has stored SN configured SPR configuration, the MN configured SPR configuration will override SN configured SPR configuration</w:t>
      </w:r>
      <w:r w:rsidR="00B148CD">
        <w:rPr>
          <w:rFonts w:eastAsiaTheme="minorEastAsia" w:hint="eastAsia"/>
          <w:lang w:eastAsia="zh-CN"/>
        </w:rPr>
        <w:t xml:space="preserve">. </w:t>
      </w:r>
    </w:p>
    <w:p w14:paraId="5489BD3C" w14:textId="75CB645B" w:rsidR="006402F0" w:rsidRDefault="006402F0" w:rsidP="006F7CBC">
      <w:pPr>
        <w:pStyle w:val="a0"/>
        <w:spacing w:before="120"/>
        <w:rPr>
          <w:rFonts w:eastAsiaTheme="minorEastAsia"/>
          <w:lang w:eastAsia="zh-CN"/>
        </w:rPr>
      </w:pPr>
      <w:r>
        <w:rPr>
          <w:rFonts w:eastAsiaTheme="minorEastAsia" w:hint="eastAsia"/>
          <w:lang w:eastAsia="zh-CN"/>
        </w:rPr>
        <w:t>For CPC scenario, MN-initiated CPC and SN initiated CPC could be configured to UE s</w:t>
      </w:r>
      <w:r w:rsidRPr="006402F0">
        <w:rPr>
          <w:rFonts w:eastAsiaTheme="minorEastAsia"/>
          <w:lang w:eastAsia="zh-CN"/>
        </w:rPr>
        <w:t>imultaneously</w:t>
      </w:r>
      <w:r w:rsidR="00577806">
        <w:rPr>
          <w:rFonts w:eastAsiaTheme="minorEastAsia" w:hint="eastAsia"/>
          <w:lang w:eastAsia="zh-CN"/>
        </w:rPr>
        <w:t xml:space="preserve">, if both MN and SN hope to configure SPR configuration to UE, it cannot be achieved based current agreement, i.e.  </w:t>
      </w:r>
      <w:proofErr w:type="gramStart"/>
      <w:r w:rsidR="00577806">
        <w:rPr>
          <w:rFonts w:eastAsiaTheme="minorEastAsia" w:hint="eastAsia"/>
          <w:lang w:eastAsia="zh-CN"/>
        </w:rPr>
        <w:t>the</w:t>
      </w:r>
      <w:proofErr w:type="gramEnd"/>
      <w:r w:rsidR="00577806">
        <w:rPr>
          <w:rFonts w:eastAsiaTheme="minorEastAsia" w:hint="eastAsia"/>
          <w:lang w:eastAsia="zh-CN"/>
        </w:rPr>
        <w:t xml:space="preserve"> UE only stores one SPR configuration. Furthermore, w</w:t>
      </w:r>
      <w:r w:rsidR="00577806">
        <w:rPr>
          <w:rFonts w:eastAsiaTheme="minorEastAsia"/>
          <w:lang w:eastAsia="zh-CN"/>
        </w:rPr>
        <w:t>hether MN</w:t>
      </w:r>
      <w:r w:rsidR="00577806">
        <w:rPr>
          <w:rFonts w:eastAsiaTheme="minorEastAsia" w:hint="eastAsia"/>
          <w:lang w:eastAsia="zh-CN"/>
        </w:rPr>
        <w:t>-initiated CPC</w:t>
      </w:r>
      <w:r w:rsidR="00577806">
        <w:rPr>
          <w:rFonts w:eastAsiaTheme="minorEastAsia"/>
          <w:lang w:eastAsia="zh-CN"/>
        </w:rPr>
        <w:t xml:space="preserve"> or SN</w:t>
      </w:r>
      <w:r w:rsidR="00577806">
        <w:rPr>
          <w:rFonts w:eastAsiaTheme="minorEastAsia" w:hint="eastAsia"/>
          <w:lang w:eastAsia="zh-CN"/>
        </w:rPr>
        <w:t xml:space="preserve">-initiated CPC </w:t>
      </w:r>
      <w:r w:rsidR="00577806" w:rsidRPr="00577806">
        <w:rPr>
          <w:rFonts w:eastAsiaTheme="minorEastAsia"/>
          <w:lang w:eastAsia="zh-CN"/>
        </w:rPr>
        <w:t>is performed is unpredictable</w:t>
      </w:r>
      <w:r w:rsidR="00577806">
        <w:rPr>
          <w:rFonts w:eastAsiaTheme="minorEastAsia" w:hint="eastAsia"/>
          <w:lang w:eastAsia="zh-CN"/>
        </w:rPr>
        <w:t>, if only one SPR configuration is stored in UE, t</w:t>
      </w:r>
      <w:r w:rsidR="00577806" w:rsidRPr="00577806">
        <w:rPr>
          <w:rFonts w:eastAsiaTheme="minorEastAsia"/>
          <w:lang w:eastAsia="zh-CN"/>
        </w:rPr>
        <w:t>here</w:t>
      </w:r>
      <w:r w:rsidR="00577806">
        <w:rPr>
          <w:rFonts w:eastAsiaTheme="minorEastAsia"/>
          <w:lang w:eastAsia="zh-CN"/>
        </w:rPr>
        <w:t xml:space="preserve"> is a</w:t>
      </w:r>
      <w:r w:rsidR="00577806">
        <w:rPr>
          <w:rFonts w:eastAsiaTheme="minorEastAsia" w:hint="eastAsia"/>
          <w:lang w:eastAsia="zh-CN"/>
        </w:rPr>
        <w:t xml:space="preserve"> </w:t>
      </w:r>
      <w:r w:rsidR="00577806" w:rsidRPr="00577806">
        <w:rPr>
          <w:rFonts w:eastAsiaTheme="minorEastAsia"/>
          <w:lang w:eastAsia="zh-CN"/>
        </w:rPr>
        <w:t>possibility t</w:t>
      </w:r>
      <w:r w:rsidR="00577806">
        <w:rPr>
          <w:rFonts w:eastAsiaTheme="minorEastAsia" w:hint="eastAsia"/>
          <w:lang w:eastAsia="zh-CN"/>
        </w:rPr>
        <w:t xml:space="preserve">hat the SPR configuration is useless, e.g. the SPR configuration is stored in UE is configured by MN, but the UE executes SN-initiated CPC. </w:t>
      </w:r>
    </w:p>
    <w:p w14:paraId="3EF64DBF" w14:textId="5908F2CC" w:rsidR="00912C93" w:rsidRDefault="00577806" w:rsidP="006F7CBC">
      <w:pPr>
        <w:pStyle w:val="a0"/>
        <w:spacing w:before="120"/>
        <w:rPr>
          <w:rFonts w:eastAsiaTheme="minorEastAsia"/>
          <w:lang w:eastAsia="zh-CN"/>
        </w:rPr>
      </w:pPr>
      <w:r>
        <w:rPr>
          <w:rFonts w:eastAsiaTheme="minorEastAsia" w:hint="eastAsia"/>
          <w:lang w:eastAsia="zh-CN"/>
        </w:rPr>
        <w:t>Considering above, we prefer to store two SPR configurations in UE to address the issues mentioned above.</w:t>
      </w:r>
    </w:p>
    <w:p w14:paraId="1858FAD8" w14:textId="72C54190" w:rsidR="00912C93" w:rsidRPr="002C3EF6" w:rsidRDefault="002C3EF6" w:rsidP="006F7CBC">
      <w:pPr>
        <w:pStyle w:val="a0"/>
        <w:spacing w:before="120"/>
        <w:rPr>
          <w:rFonts w:eastAsiaTheme="minorEastAsia"/>
          <w:b/>
          <w:lang w:eastAsia="zh-CN"/>
        </w:rPr>
      </w:pPr>
      <w:r w:rsidRPr="002C3EF6">
        <w:rPr>
          <w:rFonts w:eastAsiaTheme="minorEastAsia" w:hint="eastAsia"/>
          <w:b/>
          <w:lang w:eastAsia="zh-CN"/>
        </w:rPr>
        <w:t>Proposal 1: UE stores two SPR configurations</w:t>
      </w:r>
      <w:r w:rsidRPr="002C3EF6">
        <w:rPr>
          <w:b/>
        </w:rPr>
        <w:t xml:space="preserve"> </w:t>
      </w:r>
      <w:r w:rsidRPr="002C3EF6">
        <w:rPr>
          <w:rFonts w:eastAsiaTheme="minorEastAsia" w:hint="eastAsia"/>
          <w:b/>
          <w:lang w:eastAsia="zh-CN"/>
        </w:rPr>
        <w:t>c</w:t>
      </w:r>
      <w:r w:rsidRPr="002C3EF6">
        <w:rPr>
          <w:rFonts w:eastAsiaTheme="minorEastAsia"/>
          <w:b/>
          <w:lang w:eastAsia="zh-CN"/>
        </w:rPr>
        <w:t>onfigured by MN and SN respectively</w:t>
      </w:r>
      <w:r w:rsidRPr="002C3EF6">
        <w:rPr>
          <w:rFonts w:eastAsiaTheme="minorEastAsia" w:hint="eastAsia"/>
          <w:b/>
          <w:lang w:eastAsia="zh-CN"/>
        </w:rPr>
        <w:t>.</w:t>
      </w:r>
    </w:p>
    <w:p w14:paraId="6D5AC106" w14:textId="55AC7E73" w:rsidR="007477B1" w:rsidRDefault="003D13FE" w:rsidP="007477B1">
      <w:pPr>
        <w:pStyle w:val="a0"/>
        <w:numPr>
          <w:ilvl w:val="0"/>
          <w:numId w:val="43"/>
        </w:numPr>
        <w:spacing w:before="120"/>
        <w:rPr>
          <w:rFonts w:eastAsiaTheme="minorEastAsia"/>
          <w:lang w:eastAsia="zh-CN"/>
        </w:rPr>
      </w:pPr>
      <w:r>
        <w:rPr>
          <w:rFonts w:eastAsiaTheme="minorEastAsia" w:hint="eastAsia"/>
          <w:lang w:eastAsia="zh-CN"/>
        </w:rPr>
        <w:t>Information in SPR</w:t>
      </w:r>
    </w:p>
    <w:p w14:paraId="506D7525" w14:textId="0460DB23" w:rsidR="003D13FE" w:rsidRDefault="00092A4B" w:rsidP="003D13FE">
      <w:pPr>
        <w:pStyle w:val="a0"/>
        <w:rPr>
          <w:rFonts w:eastAsiaTheme="minorEastAsia"/>
          <w:lang w:eastAsia="zh-CN"/>
        </w:rPr>
      </w:pPr>
      <w:r>
        <w:rPr>
          <w:rFonts w:eastAsiaTheme="minorEastAsia" w:hint="eastAsia"/>
          <w:lang w:eastAsia="zh-CN"/>
        </w:rPr>
        <w:t xml:space="preserve">In previous </w:t>
      </w:r>
      <w:r w:rsidR="003D13FE" w:rsidRPr="00841526">
        <w:rPr>
          <w:rFonts w:eastAsiaTheme="minorEastAsia" w:hint="eastAsia"/>
          <w:lang w:eastAsia="zh-CN"/>
        </w:rPr>
        <w:t xml:space="preserve">meeting, RAN2 </w:t>
      </w:r>
      <w:r w:rsidR="003D13FE">
        <w:rPr>
          <w:rFonts w:eastAsiaTheme="minorEastAsia" w:hint="eastAsia"/>
          <w:lang w:eastAsia="zh-CN"/>
        </w:rPr>
        <w:t xml:space="preserve">discussed SPR contents and agreed some information (e.g. </w:t>
      </w:r>
      <w:r w:rsidR="003D13FE">
        <w:t>Source PSCell info</w:t>
      </w:r>
      <w:r w:rsidR="003D13FE">
        <w:rPr>
          <w:rFonts w:eastAsiaTheme="minorEastAsia" w:hint="eastAsia"/>
          <w:lang w:eastAsia="zh-CN"/>
        </w:rPr>
        <w:t xml:space="preserve">, </w:t>
      </w:r>
      <w:r w:rsidR="003D13FE">
        <w:rPr>
          <w:rFonts w:eastAsiaTheme="minorEastAsia"/>
          <w:lang w:eastAsia="zh-CN"/>
        </w:rPr>
        <w:t>Target PS</w:t>
      </w:r>
      <w:r w:rsidR="003D13FE">
        <w:rPr>
          <w:rFonts w:eastAsiaTheme="minorEastAsia" w:hint="eastAsia"/>
          <w:lang w:eastAsia="zh-CN"/>
        </w:rPr>
        <w:t>C</w:t>
      </w:r>
      <w:r w:rsidR="003D13FE" w:rsidRPr="001B139F">
        <w:rPr>
          <w:rFonts w:eastAsiaTheme="minorEastAsia"/>
          <w:lang w:eastAsia="zh-CN"/>
        </w:rPr>
        <w:t>ell info</w:t>
      </w:r>
      <w:r w:rsidR="003D13FE">
        <w:rPr>
          <w:rFonts w:eastAsiaTheme="minorEastAsia" w:hint="eastAsia"/>
          <w:lang w:eastAsia="zh-CN"/>
        </w:rPr>
        <w:t xml:space="preserve">, </w:t>
      </w:r>
      <w:proofErr w:type="spellStart"/>
      <w:r w:rsidR="003D13FE" w:rsidRPr="001B139F">
        <w:rPr>
          <w:rFonts w:eastAsiaTheme="minorEastAsia"/>
          <w:lang w:eastAsia="zh-CN"/>
        </w:rPr>
        <w:t>Neighbour</w:t>
      </w:r>
      <w:proofErr w:type="spellEnd"/>
      <w:r w:rsidR="003D13FE" w:rsidRPr="001B139F">
        <w:rPr>
          <w:rFonts w:eastAsiaTheme="minorEastAsia"/>
          <w:lang w:eastAsia="zh-CN"/>
        </w:rPr>
        <w:t xml:space="preserve"> Cells info</w:t>
      </w:r>
      <w:r w:rsidR="003D13FE">
        <w:rPr>
          <w:rFonts w:eastAsiaTheme="minorEastAsia" w:hint="eastAsia"/>
          <w:lang w:eastAsia="zh-CN"/>
        </w:rPr>
        <w:t xml:space="preserve"> etc.) need to be included in SPR. However there are the following </w:t>
      </w:r>
      <w:r>
        <w:rPr>
          <w:rFonts w:eastAsiaTheme="minorEastAsia" w:hint="eastAsia"/>
          <w:lang w:eastAsia="zh-CN"/>
        </w:rPr>
        <w:t>two</w:t>
      </w:r>
      <w:r w:rsidR="003D13FE">
        <w:rPr>
          <w:rFonts w:eastAsiaTheme="minorEastAsia" w:hint="eastAsia"/>
          <w:lang w:eastAsia="zh-CN"/>
        </w:rPr>
        <w:t xml:space="preserve"> contents are still FFS whether they should or how they can be included in SPR.</w:t>
      </w:r>
    </w:p>
    <w:tbl>
      <w:tblPr>
        <w:tblStyle w:val="af0"/>
        <w:tblW w:w="0" w:type="auto"/>
        <w:tblLook w:val="04A0" w:firstRow="1" w:lastRow="0" w:firstColumn="1" w:lastColumn="0" w:noHBand="0" w:noVBand="1"/>
      </w:tblPr>
      <w:tblGrid>
        <w:gridCol w:w="8528"/>
      </w:tblGrid>
      <w:tr w:rsidR="003D13FE" w14:paraId="093503FD" w14:textId="77777777" w:rsidTr="00B263DF">
        <w:tc>
          <w:tcPr>
            <w:tcW w:w="8528" w:type="dxa"/>
          </w:tcPr>
          <w:p w14:paraId="1233FB57" w14:textId="77777777" w:rsidR="003D13FE" w:rsidRDefault="003D13FE" w:rsidP="00B263DF">
            <w:pPr>
              <w:pStyle w:val="a0"/>
              <w:rPr>
                <w:rFonts w:eastAsiaTheme="minorEastAsia"/>
                <w:lang w:eastAsia="zh-CN"/>
              </w:rPr>
            </w:pPr>
            <w:r>
              <w:t>7a: FFS on whether to reuse CHO candidate cell flag for the CPAC candidate cells or define a new flag to indicate CPAC candidate cell.</w:t>
            </w:r>
          </w:p>
          <w:p w14:paraId="3499BEAF" w14:textId="77777777" w:rsidR="003D13FE" w:rsidRPr="001B139F" w:rsidRDefault="003D13FE" w:rsidP="00B263DF">
            <w:pPr>
              <w:pStyle w:val="a0"/>
              <w:rPr>
                <w:rFonts w:eastAsiaTheme="minorEastAsia"/>
                <w:lang w:eastAsia="zh-CN"/>
              </w:rPr>
            </w:pPr>
            <w:r>
              <w:t>7c:</w:t>
            </w:r>
            <w:r>
              <w:rPr>
                <w:rFonts w:eastAsiaTheme="minorEastAsia" w:hint="eastAsia"/>
                <w:lang w:eastAsia="zh-CN"/>
              </w:rPr>
              <w:t xml:space="preserve"> </w:t>
            </w:r>
            <w:r>
              <w:t>FFS on Location Information</w:t>
            </w:r>
          </w:p>
        </w:tc>
      </w:tr>
    </w:tbl>
    <w:p w14:paraId="51E6AE2B" w14:textId="77777777" w:rsidR="003D13FE" w:rsidRDefault="003D13FE" w:rsidP="003D13FE">
      <w:pPr>
        <w:pStyle w:val="a0"/>
        <w:spacing w:before="120"/>
        <w:rPr>
          <w:rFonts w:eastAsiaTheme="minorEastAsia"/>
          <w:lang w:eastAsia="zh-CN"/>
        </w:rPr>
      </w:pPr>
      <w:r>
        <w:rPr>
          <w:rFonts w:eastAsiaTheme="minorEastAsia" w:hint="eastAsia"/>
          <w:lang w:eastAsia="zh-CN"/>
        </w:rPr>
        <w:t xml:space="preserve">In R17 SHR, a </w:t>
      </w:r>
      <w:r>
        <w:t>CHO candidate cell flag</w:t>
      </w:r>
      <w:r>
        <w:rPr>
          <w:rFonts w:eastAsiaTheme="minorEastAsia" w:hint="eastAsia"/>
          <w:lang w:eastAsia="zh-CN"/>
        </w:rPr>
        <w:t xml:space="preserve"> was introduced in </w:t>
      </w:r>
      <w:r>
        <w:rPr>
          <w:rFonts w:eastAsiaTheme="minorEastAsia"/>
          <w:lang w:eastAsia="zh-CN"/>
        </w:rPr>
        <w:t>neighbor</w:t>
      </w:r>
      <w:r>
        <w:rPr>
          <w:rFonts w:eastAsiaTheme="minorEastAsia" w:hint="eastAsia"/>
          <w:lang w:eastAsia="zh-CN"/>
        </w:rPr>
        <w:t xml:space="preserve"> cell measurement to indicate whether the </w:t>
      </w:r>
      <w:r>
        <w:rPr>
          <w:rFonts w:eastAsiaTheme="minorEastAsia"/>
          <w:lang w:eastAsia="zh-CN"/>
        </w:rPr>
        <w:t>neighbor</w:t>
      </w:r>
      <w:r>
        <w:rPr>
          <w:rFonts w:eastAsiaTheme="minorEastAsia" w:hint="eastAsia"/>
          <w:lang w:eastAsia="zh-CN"/>
        </w:rPr>
        <w:t xml:space="preserve"> cell is CHO candidate cell or not. For R18 SPR, the similar CPAC candidate cell flag also can be considered to introduce to indicate whether the neighbor cell is CPAC candidate cell or not. CPAC candidate cell flag can reuse CHO candidate cell flag, no need to introduce a new flag.</w:t>
      </w:r>
    </w:p>
    <w:p w14:paraId="19B47660" w14:textId="6EB94392" w:rsidR="003D13FE" w:rsidRDefault="003D13FE" w:rsidP="003D13FE">
      <w:pPr>
        <w:pStyle w:val="a0"/>
        <w:spacing w:before="120"/>
        <w:rPr>
          <w:rFonts w:eastAsiaTheme="minorEastAsia"/>
          <w:b/>
          <w:lang w:eastAsia="zh-CN"/>
        </w:rPr>
      </w:pPr>
      <w:r w:rsidRPr="00A17F5E">
        <w:rPr>
          <w:rFonts w:eastAsiaTheme="minorEastAsia" w:hint="eastAsia"/>
          <w:b/>
          <w:lang w:eastAsia="zh-CN"/>
        </w:rPr>
        <w:t xml:space="preserve">Proposal </w:t>
      </w:r>
      <w:r w:rsidR="00092A4B">
        <w:rPr>
          <w:rFonts w:eastAsiaTheme="minorEastAsia" w:hint="eastAsia"/>
          <w:b/>
          <w:lang w:eastAsia="zh-CN"/>
        </w:rPr>
        <w:t>2</w:t>
      </w:r>
      <w:r w:rsidRPr="00A17F5E">
        <w:rPr>
          <w:rFonts w:eastAsiaTheme="minorEastAsia" w:hint="eastAsia"/>
          <w:b/>
          <w:lang w:eastAsia="zh-CN"/>
        </w:rPr>
        <w:t>:</w:t>
      </w:r>
      <w:r w:rsidRPr="00AE7E7E">
        <w:rPr>
          <w:rFonts w:eastAsiaTheme="minorEastAsia" w:hint="eastAsia"/>
          <w:b/>
          <w:lang w:eastAsia="zh-CN"/>
        </w:rPr>
        <w:t xml:space="preserve"> CPAC candidate cell flag can reuse CHO candidate cell flag to indicate whether a neighbor cell is CPAC candidate cell</w:t>
      </w:r>
      <w:r>
        <w:rPr>
          <w:rFonts w:eastAsiaTheme="minorEastAsia" w:hint="eastAsia"/>
          <w:b/>
          <w:lang w:eastAsia="zh-CN"/>
        </w:rPr>
        <w:t xml:space="preserve"> or not</w:t>
      </w:r>
      <w:r w:rsidRPr="00AE7E7E">
        <w:rPr>
          <w:rFonts w:eastAsiaTheme="minorEastAsia" w:hint="eastAsia"/>
          <w:b/>
          <w:lang w:eastAsia="zh-CN"/>
        </w:rPr>
        <w:t>.</w:t>
      </w:r>
    </w:p>
    <w:p w14:paraId="2FFB94E6" w14:textId="77777777" w:rsidR="003D13FE" w:rsidRDefault="003D13FE" w:rsidP="003D13FE">
      <w:pPr>
        <w:pStyle w:val="a0"/>
        <w:spacing w:before="120"/>
        <w:rPr>
          <w:rFonts w:eastAsiaTheme="minorEastAsia"/>
          <w:lang w:eastAsia="zh-CN"/>
        </w:rPr>
      </w:pPr>
      <w:r w:rsidRPr="00ED1EF7">
        <w:rPr>
          <w:rFonts w:eastAsiaTheme="minorEastAsia" w:hint="eastAsia"/>
          <w:lang w:eastAsia="zh-CN"/>
        </w:rPr>
        <w:t>For location information, w</w:t>
      </w:r>
      <w:r>
        <w:rPr>
          <w:rFonts w:eastAsiaTheme="minorEastAsia" w:hint="eastAsia"/>
          <w:lang w:eastAsia="zh-CN"/>
        </w:rPr>
        <w:t>e think it is useful to include</w:t>
      </w:r>
      <w:r w:rsidRPr="00ED1EF7">
        <w:rPr>
          <w:rFonts w:eastAsiaTheme="minorEastAsia" w:hint="eastAsia"/>
          <w:lang w:eastAsia="zh-CN"/>
        </w:rPr>
        <w:t xml:space="preserve"> </w:t>
      </w:r>
      <w:r>
        <w:rPr>
          <w:rFonts w:eastAsiaTheme="minorEastAsia" w:hint="eastAsia"/>
          <w:lang w:eastAsia="zh-CN"/>
        </w:rPr>
        <w:t xml:space="preserve">it </w:t>
      </w:r>
      <w:r w:rsidRPr="00ED1EF7">
        <w:rPr>
          <w:rFonts w:eastAsiaTheme="minorEastAsia" w:hint="eastAsia"/>
          <w:lang w:eastAsia="zh-CN"/>
        </w:rPr>
        <w:t>in SPR</w:t>
      </w:r>
      <w:r>
        <w:rPr>
          <w:rFonts w:eastAsiaTheme="minorEastAsia" w:hint="eastAsia"/>
          <w:lang w:eastAsia="zh-CN"/>
        </w:rPr>
        <w:t xml:space="preserve"> to indicate UE location.</w:t>
      </w:r>
    </w:p>
    <w:p w14:paraId="618BF76C" w14:textId="37C7D8B7" w:rsidR="003D13FE" w:rsidRPr="00ED1EF7" w:rsidRDefault="003D13FE" w:rsidP="003D13FE">
      <w:pPr>
        <w:pStyle w:val="a0"/>
        <w:spacing w:before="120"/>
        <w:rPr>
          <w:rFonts w:eastAsiaTheme="minorEastAsia"/>
          <w:lang w:eastAsia="zh-CN"/>
        </w:rPr>
      </w:pPr>
      <w:r w:rsidRPr="00A17F5E">
        <w:rPr>
          <w:rFonts w:eastAsiaTheme="minorEastAsia" w:hint="eastAsia"/>
          <w:b/>
          <w:lang w:eastAsia="zh-CN"/>
        </w:rPr>
        <w:t xml:space="preserve">Proposal </w:t>
      </w:r>
      <w:r w:rsidR="00092A4B">
        <w:rPr>
          <w:rFonts w:eastAsiaTheme="minorEastAsia" w:hint="eastAsia"/>
          <w:b/>
          <w:lang w:eastAsia="zh-CN"/>
        </w:rPr>
        <w:t>3</w:t>
      </w:r>
      <w:r w:rsidRPr="00A17F5E">
        <w:rPr>
          <w:rFonts w:eastAsiaTheme="minorEastAsia" w:hint="eastAsia"/>
          <w:b/>
          <w:lang w:eastAsia="zh-CN"/>
        </w:rPr>
        <w:t>:</w:t>
      </w:r>
      <w:r>
        <w:rPr>
          <w:rFonts w:eastAsiaTheme="minorEastAsia" w:hint="eastAsia"/>
          <w:b/>
          <w:lang w:eastAsia="zh-CN"/>
        </w:rPr>
        <w:t xml:space="preserve"> </w:t>
      </w:r>
      <w:r w:rsidR="005F37B4">
        <w:rPr>
          <w:rFonts w:eastAsiaTheme="minorEastAsia" w:hint="eastAsia"/>
          <w:b/>
          <w:lang w:eastAsia="zh-CN"/>
        </w:rPr>
        <w:t>Include l</w:t>
      </w:r>
      <w:r>
        <w:rPr>
          <w:rFonts w:eastAsiaTheme="minorEastAsia" w:hint="eastAsia"/>
          <w:b/>
          <w:lang w:eastAsia="zh-CN"/>
        </w:rPr>
        <w:t>ocation information in SPR</w:t>
      </w:r>
      <w:r w:rsidRPr="00F9674B">
        <w:rPr>
          <w:rFonts w:eastAsiaTheme="minorEastAsia"/>
          <w:b/>
          <w:lang w:eastAsia="zh-CN"/>
        </w:rPr>
        <w:t>.</w:t>
      </w:r>
    </w:p>
    <w:p w14:paraId="6197807F" w14:textId="2EE382AD" w:rsidR="007477B1" w:rsidRDefault="00636D43" w:rsidP="00636D43">
      <w:pPr>
        <w:pStyle w:val="a0"/>
        <w:numPr>
          <w:ilvl w:val="0"/>
          <w:numId w:val="43"/>
        </w:numPr>
        <w:spacing w:before="120"/>
        <w:rPr>
          <w:rFonts w:eastAsiaTheme="minorEastAsia"/>
          <w:lang w:eastAsia="zh-CN"/>
        </w:rPr>
      </w:pPr>
      <w:r>
        <w:rPr>
          <w:rFonts w:eastAsiaTheme="minorEastAsia" w:hint="eastAsia"/>
          <w:lang w:eastAsia="zh-CN"/>
        </w:rPr>
        <w:t xml:space="preserve">How long UE </w:t>
      </w:r>
      <w:r w:rsidRPr="00636D43">
        <w:rPr>
          <w:rFonts w:eastAsiaTheme="minorEastAsia"/>
          <w:lang w:eastAsia="zh-CN"/>
        </w:rPr>
        <w:t>keeping SPR</w:t>
      </w:r>
    </w:p>
    <w:p w14:paraId="0F08E900" w14:textId="5EC25A67" w:rsidR="00B5555D" w:rsidRDefault="00E10C75" w:rsidP="006F7CBC">
      <w:pPr>
        <w:pStyle w:val="a0"/>
        <w:spacing w:before="120"/>
        <w:rPr>
          <w:rFonts w:eastAsiaTheme="minorEastAsia"/>
          <w:lang w:eastAsia="zh-CN"/>
        </w:rPr>
      </w:pPr>
      <w:r>
        <w:rPr>
          <w:rFonts w:eastAsiaTheme="minorEastAsia" w:hint="eastAsia"/>
          <w:lang w:eastAsia="zh-CN"/>
        </w:rPr>
        <w:t>In previous</w:t>
      </w:r>
      <w:r w:rsidR="00A403AC">
        <w:rPr>
          <w:rFonts w:eastAsiaTheme="minorEastAsia" w:hint="eastAsia"/>
          <w:lang w:eastAsia="zh-CN"/>
        </w:rPr>
        <w:t xml:space="preserve"> meeting, </w:t>
      </w:r>
      <w:r w:rsidR="004253A5">
        <w:rPr>
          <w:rFonts w:eastAsiaTheme="minorEastAsia" w:hint="eastAsia"/>
          <w:lang w:eastAsia="zh-CN"/>
        </w:rPr>
        <w:t xml:space="preserve">RAN2 agreed </w:t>
      </w:r>
      <w:r w:rsidR="004253A5">
        <w:rPr>
          <w:rFonts w:eastAsiaTheme="minorEastAsia"/>
          <w:lang w:eastAsia="zh-CN"/>
        </w:rPr>
        <w:t>that</w:t>
      </w:r>
      <w:r w:rsidR="004253A5">
        <w:rPr>
          <w:rFonts w:eastAsiaTheme="minorEastAsia" w:hint="eastAsia"/>
          <w:lang w:eastAsia="zh-CN"/>
        </w:rPr>
        <w:t xml:space="preserve"> </w:t>
      </w:r>
      <w:r w:rsidRPr="00E10C75">
        <w:t xml:space="preserve">UE can send the </w:t>
      </w:r>
      <w:r>
        <w:t>stored</w:t>
      </w:r>
      <w:r w:rsidRPr="00E10C75">
        <w:t xml:space="preserve"> SPR to gNB</w:t>
      </w:r>
      <w:r w:rsidR="004253A5">
        <w:t xml:space="preserve"> via UE Information Request/Response procedure</w:t>
      </w:r>
      <w:r w:rsidR="004253A5">
        <w:rPr>
          <w:rFonts w:eastAsiaTheme="minorEastAsia" w:hint="eastAsia"/>
          <w:lang w:eastAsia="zh-CN"/>
        </w:rPr>
        <w:t xml:space="preserve"> which means the UE can store SPR and send later to the gNB. Furthermore, RAN2 also agreed that </w:t>
      </w:r>
      <w:r w:rsidR="00A403AC" w:rsidRPr="00A403AC">
        <w:rPr>
          <w:rFonts w:eastAsiaTheme="minorEastAsia"/>
          <w:lang w:eastAsia="zh-CN"/>
        </w:rPr>
        <w:t xml:space="preserve">SHR solution is taken as baseline for the SPR in terms of </w:t>
      </w:r>
      <w:r w:rsidR="00A403AC" w:rsidRPr="00A403AC">
        <w:rPr>
          <w:rFonts w:eastAsiaTheme="minorEastAsia"/>
          <w:lang w:eastAsia="zh-CN"/>
        </w:rPr>
        <w:lastRenderedPageBreak/>
        <w:t>configuration and reporting at high level</w:t>
      </w:r>
      <w:r w:rsidR="00A62B38">
        <w:rPr>
          <w:rFonts w:eastAsiaTheme="minorEastAsia" w:hint="eastAsia"/>
          <w:lang w:eastAsia="zh-CN"/>
        </w:rPr>
        <w:t xml:space="preserve">. In R17 SHR, SHR can be stored at the UE </w:t>
      </w:r>
      <w:r w:rsidR="00A62B38" w:rsidRPr="00B55E3E">
        <w:t xml:space="preserve">48 hours after the last successful handover information is added to the </w:t>
      </w:r>
      <w:proofErr w:type="spellStart"/>
      <w:r w:rsidR="00A62B38" w:rsidRPr="00B55E3E">
        <w:rPr>
          <w:i/>
        </w:rPr>
        <w:t>VarSuccessHO</w:t>
      </w:r>
      <w:proofErr w:type="spellEnd"/>
      <w:r w:rsidR="00A62B38" w:rsidRPr="00B55E3E">
        <w:rPr>
          <w:i/>
        </w:rPr>
        <w:t>-Report</w:t>
      </w:r>
      <w:r w:rsidR="00A62B38" w:rsidRPr="00B55E3E">
        <w:t>.</w:t>
      </w:r>
      <w:r w:rsidR="00EA6D67">
        <w:rPr>
          <w:rFonts w:eastAsiaTheme="minorEastAsia" w:hint="eastAsia"/>
          <w:lang w:eastAsia="zh-CN"/>
        </w:rPr>
        <w:t xml:space="preserve"> Similarly, SPR can also be stored at the UE 48 hours after the last successful PSCell addition/PSCell change report is stored.</w:t>
      </w:r>
      <w:r w:rsidR="00B71CCF">
        <w:rPr>
          <w:rFonts w:eastAsiaTheme="minorEastAsia" w:hint="eastAsia"/>
          <w:lang w:eastAsia="zh-CN"/>
        </w:rPr>
        <w:t xml:space="preserve"> </w:t>
      </w:r>
    </w:p>
    <w:p w14:paraId="03DACA31" w14:textId="0DF1DF1B" w:rsidR="004253A5" w:rsidRDefault="00C32B6D" w:rsidP="006F7CBC">
      <w:pPr>
        <w:pStyle w:val="a0"/>
        <w:spacing w:before="120"/>
        <w:rPr>
          <w:rFonts w:eastAsiaTheme="minorEastAsia"/>
          <w:b/>
          <w:lang w:eastAsia="zh-CN"/>
        </w:rPr>
      </w:pPr>
      <w:r w:rsidRPr="00A17F5E">
        <w:rPr>
          <w:rFonts w:eastAsiaTheme="minorEastAsia" w:hint="eastAsia"/>
          <w:b/>
          <w:lang w:eastAsia="zh-CN"/>
        </w:rPr>
        <w:t xml:space="preserve">Proposal </w:t>
      </w:r>
      <w:r w:rsidR="00E10C75">
        <w:rPr>
          <w:rFonts w:eastAsiaTheme="minorEastAsia" w:hint="eastAsia"/>
          <w:b/>
          <w:lang w:eastAsia="zh-CN"/>
        </w:rPr>
        <w:t>4</w:t>
      </w:r>
      <w:r w:rsidRPr="00A17F5E">
        <w:rPr>
          <w:rFonts w:eastAsiaTheme="minorEastAsia" w:hint="eastAsia"/>
          <w:b/>
          <w:lang w:eastAsia="zh-CN"/>
        </w:rPr>
        <w:t xml:space="preserve">: </w:t>
      </w:r>
      <w:r w:rsidR="00A17F5E" w:rsidRPr="00A17F5E">
        <w:rPr>
          <w:rFonts w:eastAsiaTheme="minorEastAsia" w:hint="eastAsia"/>
          <w:b/>
          <w:lang w:eastAsia="zh-CN"/>
        </w:rPr>
        <w:t>UE can store SPR at most 48 hours after the last successful PSCell addition/PSCell change report is stored</w:t>
      </w:r>
      <w:r w:rsidR="00EB4812">
        <w:rPr>
          <w:rFonts w:eastAsiaTheme="minorEastAsia" w:hint="eastAsia"/>
          <w:b/>
          <w:lang w:eastAsia="zh-CN"/>
        </w:rPr>
        <w:t xml:space="preserve"> at UE</w:t>
      </w:r>
      <w:r w:rsidR="00A17F5E" w:rsidRPr="00A17F5E">
        <w:rPr>
          <w:rFonts w:eastAsiaTheme="minorEastAsia" w:hint="eastAsia"/>
          <w:b/>
          <w:lang w:eastAsia="zh-CN"/>
        </w:rPr>
        <w:t>.</w:t>
      </w:r>
    </w:p>
    <w:bookmarkEnd w:id="6"/>
    <w:bookmarkEnd w:id="7"/>
    <w:p w14:paraId="5EE2CA52" w14:textId="7C91F7A2" w:rsidR="008F679B" w:rsidRDefault="00DA63C4" w:rsidP="008F679B">
      <w:pPr>
        <w:pStyle w:val="20"/>
        <w:tabs>
          <w:tab w:val="clear" w:pos="567"/>
        </w:tabs>
        <w:ind w:left="0" w:firstLine="0"/>
        <w:rPr>
          <w:rFonts w:eastAsiaTheme="minorEastAsia"/>
        </w:rPr>
      </w:pPr>
      <w:r>
        <w:rPr>
          <w:rFonts w:eastAsiaTheme="minorEastAsia" w:hint="eastAsia"/>
        </w:rPr>
        <w:t>Inter-RAT</w:t>
      </w:r>
      <w:r>
        <w:rPr>
          <w:rFonts w:hint="eastAsia"/>
        </w:rPr>
        <w:t xml:space="preserve"> </w:t>
      </w:r>
      <w:r w:rsidR="00C67417">
        <w:rPr>
          <w:rFonts w:eastAsiaTheme="minorEastAsia" w:hint="eastAsia"/>
        </w:rPr>
        <w:t>SHR</w:t>
      </w:r>
      <w:r>
        <w:rPr>
          <w:rFonts w:eastAsiaTheme="minorEastAsia" w:hint="eastAsia"/>
        </w:rPr>
        <w:t xml:space="preserve"> </w:t>
      </w:r>
    </w:p>
    <w:p w14:paraId="721E8D98" w14:textId="77777777" w:rsidR="001838E7" w:rsidRDefault="000A07F0" w:rsidP="004A1948">
      <w:pPr>
        <w:pStyle w:val="a0"/>
        <w:spacing w:before="120"/>
        <w:rPr>
          <w:rFonts w:eastAsiaTheme="minorEastAsia"/>
          <w:lang w:eastAsia="zh-CN"/>
        </w:rPr>
      </w:pPr>
      <w:r>
        <w:rPr>
          <w:rFonts w:eastAsiaTheme="minorEastAsia" w:hint="eastAsia"/>
          <w:lang w:eastAsia="zh-CN"/>
        </w:rPr>
        <w:t xml:space="preserve">In last meeting, it was agreed that </w:t>
      </w:r>
      <w:r w:rsidRPr="000A07F0">
        <w:rPr>
          <w:rFonts w:eastAsiaTheme="minorEastAsia"/>
          <w:lang w:eastAsia="zh-CN"/>
        </w:rPr>
        <w:t xml:space="preserve">RAN2 to </w:t>
      </w:r>
      <w:r>
        <w:rPr>
          <w:rFonts w:eastAsiaTheme="minorEastAsia" w:hint="eastAsia"/>
          <w:lang w:eastAsia="zh-CN"/>
        </w:rPr>
        <w:t>discuss</w:t>
      </w:r>
      <w:r w:rsidRPr="000A07F0">
        <w:rPr>
          <w:rFonts w:eastAsiaTheme="minorEastAsia"/>
          <w:lang w:eastAsia="zh-CN"/>
        </w:rPr>
        <w:t xml:space="preserve"> inter-RAT HO from NR to </w:t>
      </w:r>
      <w:r>
        <w:rPr>
          <w:rFonts w:eastAsiaTheme="minorEastAsia"/>
          <w:lang w:eastAsia="zh-CN"/>
        </w:rPr>
        <w:t>LTE first</w:t>
      </w:r>
      <w:r>
        <w:rPr>
          <w:rFonts w:eastAsiaTheme="minorEastAsia" w:hint="eastAsia"/>
          <w:lang w:eastAsia="zh-CN"/>
        </w:rPr>
        <w:t>,</w:t>
      </w:r>
      <w:r>
        <w:rPr>
          <w:rFonts w:eastAsiaTheme="minorEastAsia"/>
          <w:lang w:eastAsia="zh-CN"/>
        </w:rPr>
        <w:t xml:space="preserve"> </w:t>
      </w:r>
      <w:r>
        <w:rPr>
          <w:rFonts w:eastAsiaTheme="minorEastAsia" w:hint="eastAsia"/>
          <w:lang w:eastAsia="zh-CN"/>
        </w:rPr>
        <w:t>i</w:t>
      </w:r>
      <w:r w:rsidRPr="000A07F0">
        <w:rPr>
          <w:rFonts w:eastAsiaTheme="minorEastAsia"/>
          <w:lang w:eastAsia="zh-CN"/>
        </w:rPr>
        <w:t>nter-RAT HO from LTE to NR can be considered after that.</w:t>
      </w:r>
      <w:r w:rsidRPr="000A07F0">
        <w:rPr>
          <w:rFonts w:eastAsiaTheme="minorEastAsia" w:hint="eastAsia"/>
          <w:lang w:eastAsia="zh-CN"/>
        </w:rPr>
        <w:t xml:space="preserve"> </w:t>
      </w:r>
    </w:p>
    <w:p w14:paraId="622EFD97" w14:textId="192AED04" w:rsidR="0097533E" w:rsidRPr="0097533E" w:rsidRDefault="00B53886" w:rsidP="004A1948">
      <w:pPr>
        <w:pStyle w:val="a0"/>
        <w:spacing w:before="120"/>
        <w:rPr>
          <w:rFonts w:eastAsiaTheme="minorEastAsia"/>
          <w:lang w:eastAsia="zh-CN"/>
        </w:rPr>
      </w:pPr>
      <w:r>
        <w:rPr>
          <w:rFonts w:eastAsiaTheme="minorEastAsia" w:hint="eastAsia"/>
          <w:lang w:eastAsia="zh-CN"/>
        </w:rPr>
        <w:t>I</w:t>
      </w:r>
      <w:r w:rsidR="0097533E">
        <w:rPr>
          <w:rFonts w:eastAsiaTheme="minorEastAsia" w:hint="eastAsia"/>
          <w:lang w:eastAsia="zh-CN"/>
        </w:rPr>
        <w:t xml:space="preserve">n case of HO from NR to LTE, it is </w:t>
      </w:r>
      <w:r w:rsidR="0097533E" w:rsidRPr="0097533E">
        <w:rPr>
          <w:rFonts w:eastAsiaTheme="minorEastAsia"/>
          <w:lang w:eastAsia="zh-CN"/>
        </w:rPr>
        <w:t xml:space="preserve">reasonable </w:t>
      </w:r>
      <w:r w:rsidR="0097533E">
        <w:rPr>
          <w:rFonts w:eastAsiaTheme="minorEastAsia" w:hint="eastAsia"/>
          <w:lang w:eastAsia="zh-CN"/>
        </w:rPr>
        <w:t xml:space="preserve">that </w:t>
      </w:r>
      <w:r w:rsidR="0097533E" w:rsidRPr="005F7020">
        <w:rPr>
          <w:szCs w:val="22"/>
        </w:rPr>
        <w:t>the inter-RAT SHR is always encoded in source RAT format</w:t>
      </w:r>
      <w:r w:rsidR="0097533E">
        <w:rPr>
          <w:rFonts w:eastAsiaTheme="minorEastAsia" w:hint="eastAsia"/>
          <w:szCs w:val="22"/>
          <w:lang w:eastAsia="zh-CN"/>
        </w:rPr>
        <w:t>, i.e. NR format, and should be reported to NR cell when the UE is back to NR.</w:t>
      </w:r>
    </w:p>
    <w:p w14:paraId="0A633E8F" w14:textId="21984F42" w:rsidR="0097533E" w:rsidRDefault="00AD3EEA" w:rsidP="004A1948">
      <w:pPr>
        <w:pStyle w:val="a0"/>
        <w:spacing w:before="120"/>
        <w:rPr>
          <w:rFonts w:eastAsiaTheme="minorEastAsia"/>
          <w:b/>
          <w:lang w:eastAsia="zh-CN"/>
        </w:rPr>
      </w:pPr>
      <w:r>
        <w:rPr>
          <w:rFonts w:eastAsiaTheme="minorEastAsia" w:hint="eastAsia"/>
          <w:b/>
          <w:lang w:eastAsia="zh-CN"/>
        </w:rPr>
        <w:t xml:space="preserve">Proposal </w:t>
      </w:r>
      <w:r w:rsidR="000A07F0">
        <w:rPr>
          <w:rFonts w:eastAsiaTheme="minorEastAsia" w:hint="eastAsia"/>
          <w:b/>
          <w:lang w:eastAsia="zh-CN"/>
        </w:rPr>
        <w:t>5</w:t>
      </w:r>
      <w:r w:rsidR="0097533E">
        <w:rPr>
          <w:rFonts w:eastAsiaTheme="minorEastAsia" w:hint="eastAsia"/>
          <w:b/>
          <w:lang w:eastAsia="zh-CN"/>
        </w:rPr>
        <w:t>: T</w:t>
      </w:r>
      <w:r w:rsidR="0097533E" w:rsidRPr="0097533E">
        <w:rPr>
          <w:rFonts w:eastAsiaTheme="minorEastAsia"/>
          <w:b/>
          <w:lang w:eastAsia="zh-CN"/>
        </w:rPr>
        <w:t>he inter-RAT SHR is alwa</w:t>
      </w:r>
      <w:r w:rsidR="0097533E">
        <w:rPr>
          <w:rFonts w:eastAsiaTheme="minorEastAsia"/>
          <w:b/>
          <w:lang w:eastAsia="zh-CN"/>
        </w:rPr>
        <w:t>ys encoded in source RAT format</w:t>
      </w:r>
      <w:r w:rsidR="0097533E">
        <w:rPr>
          <w:rFonts w:eastAsiaTheme="minorEastAsia" w:hint="eastAsia"/>
          <w:b/>
          <w:lang w:eastAsia="zh-CN"/>
        </w:rPr>
        <w:t>, i.e. NR format, and is reported to NR cell when the UE is back to NR in case of HO from NR to LTE.</w:t>
      </w:r>
    </w:p>
    <w:p w14:paraId="1B3F872B" w14:textId="77777777" w:rsidR="00576A4F" w:rsidRDefault="00576A4F" w:rsidP="00576A4F">
      <w:pPr>
        <w:pStyle w:val="1"/>
        <w:tabs>
          <w:tab w:val="clear" w:pos="567"/>
          <w:tab w:val="num" w:pos="432"/>
        </w:tabs>
        <w:spacing w:line="240" w:lineRule="auto"/>
        <w:ind w:left="432" w:hanging="432"/>
        <w:jc w:val="both"/>
      </w:pPr>
      <w:r>
        <w:t>Conclusion</w:t>
      </w:r>
    </w:p>
    <w:p w14:paraId="6F3146F3" w14:textId="77777777" w:rsidR="00576A4F" w:rsidRDefault="00576A4F" w:rsidP="00206310">
      <w:pPr>
        <w:pStyle w:val="a0"/>
        <w:spacing w:beforeLines="50" w:before="120"/>
        <w:rPr>
          <w:rFonts w:eastAsiaTheme="minorEastAsia"/>
          <w:bCs/>
          <w:color w:val="000000"/>
          <w:szCs w:val="20"/>
          <w:lang w:eastAsia="zh-CN"/>
        </w:rPr>
      </w:pPr>
      <w:bookmarkStart w:id="8" w:name="OLE_LINK58"/>
      <w:bookmarkStart w:id="9" w:name="OLE_LINK59"/>
      <w:bookmarkStart w:id="10"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1" w:name="OLE_LINK47"/>
      <w:bookmarkStart w:id="12" w:name="OLE_LINK48"/>
      <w:bookmarkEnd w:id="8"/>
      <w:bookmarkEnd w:id="9"/>
      <w:bookmarkEnd w:id="10"/>
      <w:r w:rsidRPr="008030D1">
        <w:rPr>
          <w:rFonts w:eastAsiaTheme="minorEastAsia" w:hint="eastAsia"/>
          <w:bCs/>
          <w:color w:val="000000"/>
          <w:szCs w:val="20"/>
          <w:lang w:eastAsia="zh-CN"/>
        </w:rPr>
        <w:t>propose:</w:t>
      </w:r>
    </w:p>
    <w:p w14:paraId="2B33701E" w14:textId="77777777" w:rsidR="00C90C8B" w:rsidRPr="002C3EF6" w:rsidRDefault="00C90C8B" w:rsidP="00C90C8B">
      <w:pPr>
        <w:pStyle w:val="a0"/>
        <w:spacing w:before="120"/>
        <w:rPr>
          <w:rFonts w:eastAsiaTheme="minorEastAsia"/>
          <w:b/>
          <w:lang w:eastAsia="zh-CN"/>
        </w:rPr>
      </w:pPr>
      <w:r w:rsidRPr="002C3EF6">
        <w:rPr>
          <w:rFonts w:eastAsiaTheme="minorEastAsia" w:hint="eastAsia"/>
          <w:b/>
          <w:lang w:eastAsia="zh-CN"/>
        </w:rPr>
        <w:t>Proposal 1: UE stores two SPR configurations</w:t>
      </w:r>
      <w:r w:rsidRPr="002C3EF6">
        <w:rPr>
          <w:b/>
        </w:rPr>
        <w:t xml:space="preserve"> </w:t>
      </w:r>
      <w:r w:rsidRPr="002C3EF6">
        <w:rPr>
          <w:rFonts w:eastAsiaTheme="minorEastAsia" w:hint="eastAsia"/>
          <w:b/>
          <w:lang w:eastAsia="zh-CN"/>
        </w:rPr>
        <w:t>c</w:t>
      </w:r>
      <w:r w:rsidRPr="002C3EF6">
        <w:rPr>
          <w:rFonts w:eastAsiaTheme="minorEastAsia"/>
          <w:b/>
          <w:lang w:eastAsia="zh-CN"/>
        </w:rPr>
        <w:t>onfigured by MN and SN respectively</w:t>
      </w:r>
      <w:r w:rsidRPr="002C3EF6">
        <w:rPr>
          <w:rFonts w:eastAsiaTheme="minorEastAsia" w:hint="eastAsia"/>
          <w:b/>
          <w:lang w:eastAsia="zh-CN"/>
        </w:rPr>
        <w:t>.</w:t>
      </w:r>
    </w:p>
    <w:p w14:paraId="77F54AB4" w14:textId="77777777" w:rsidR="00C90C8B" w:rsidRDefault="00C90C8B" w:rsidP="00C90C8B">
      <w:pPr>
        <w:pStyle w:val="a0"/>
        <w:spacing w:before="120"/>
        <w:rPr>
          <w:rFonts w:eastAsiaTheme="minorEastAsia"/>
          <w:b/>
          <w:lang w:eastAsia="zh-CN"/>
        </w:rPr>
      </w:pPr>
      <w:r w:rsidRPr="00A17F5E">
        <w:rPr>
          <w:rFonts w:eastAsiaTheme="minorEastAsia" w:hint="eastAsia"/>
          <w:b/>
          <w:lang w:eastAsia="zh-CN"/>
        </w:rPr>
        <w:t xml:space="preserve">Proposal </w:t>
      </w:r>
      <w:r>
        <w:rPr>
          <w:rFonts w:eastAsiaTheme="minorEastAsia" w:hint="eastAsia"/>
          <w:b/>
          <w:lang w:eastAsia="zh-CN"/>
        </w:rPr>
        <w:t>2</w:t>
      </w:r>
      <w:r w:rsidRPr="00A17F5E">
        <w:rPr>
          <w:rFonts w:eastAsiaTheme="minorEastAsia" w:hint="eastAsia"/>
          <w:b/>
          <w:lang w:eastAsia="zh-CN"/>
        </w:rPr>
        <w:t>:</w:t>
      </w:r>
      <w:r w:rsidRPr="00AE7E7E">
        <w:rPr>
          <w:rFonts w:eastAsiaTheme="minorEastAsia" w:hint="eastAsia"/>
          <w:b/>
          <w:lang w:eastAsia="zh-CN"/>
        </w:rPr>
        <w:t xml:space="preserve"> CPAC candidate cell flag can reuse CHO candidate cell flag to indicate whether a neighbor cell is CPAC candidate cell</w:t>
      </w:r>
      <w:r>
        <w:rPr>
          <w:rFonts w:eastAsiaTheme="minorEastAsia" w:hint="eastAsia"/>
          <w:b/>
          <w:lang w:eastAsia="zh-CN"/>
        </w:rPr>
        <w:t xml:space="preserve"> or not</w:t>
      </w:r>
      <w:r w:rsidRPr="00AE7E7E">
        <w:rPr>
          <w:rFonts w:eastAsiaTheme="minorEastAsia" w:hint="eastAsia"/>
          <w:b/>
          <w:lang w:eastAsia="zh-CN"/>
        </w:rPr>
        <w:t>.</w:t>
      </w:r>
    </w:p>
    <w:p w14:paraId="59ECEB4B" w14:textId="77777777" w:rsidR="000E4ACA" w:rsidRPr="00ED1EF7" w:rsidRDefault="000E4ACA" w:rsidP="000E4ACA">
      <w:pPr>
        <w:pStyle w:val="a0"/>
        <w:spacing w:before="120"/>
        <w:rPr>
          <w:rFonts w:eastAsiaTheme="minorEastAsia"/>
          <w:lang w:eastAsia="zh-CN"/>
        </w:rPr>
      </w:pPr>
      <w:r w:rsidRPr="00A17F5E">
        <w:rPr>
          <w:rFonts w:eastAsiaTheme="minorEastAsia" w:hint="eastAsia"/>
          <w:b/>
          <w:lang w:eastAsia="zh-CN"/>
        </w:rPr>
        <w:t xml:space="preserve">Proposal </w:t>
      </w:r>
      <w:r>
        <w:rPr>
          <w:rFonts w:eastAsiaTheme="minorEastAsia" w:hint="eastAsia"/>
          <w:b/>
          <w:lang w:eastAsia="zh-CN"/>
        </w:rPr>
        <w:t>3</w:t>
      </w:r>
      <w:r w:rsidRPr="00A17F5E">
        <w:rPr>
          <w:rFonts w:eastAsiaTheme="minorEastAsia" w:hint="eastAsia"/>
          <w:b/>
          <w:lang w:eastAsia="zh-CN"/>
        </w:rPr>
        <w:t>:</w:t>
      </w:r>
      <w:r>
        <w:rPr>
          <w:rFonts w:eastAsiaTheme="minorEastAsia" w:hint="eastAsia"/>
          <w:b/>
          <w:lang w:eastAsia="zh-CN"/>
        </w:rPr>
        <w:t xml:space="preserve"> Include location information in SPR</w:t>
      </w:r>
      <w:r w:rsidRPr="00F9674B">
        <w:rPr>
          <w:rFonts w:eastAsiaTheme="minorEastAsia"/>
          <w:b/>
          <w:lang w:eastAsia="zh-CN"/>
        </w:rPr>
        <w:t>.</w:t>
      </w:r>
    </w:p>
    <w:p w14:paraId="6C75A27B" w14:textId="77777777" w:rsidR="00C90C8B" w:rsidRDefault="00C90C8B" w:rsidP="00C90C8B">
      <w:pPr>
        <w:pStyle w:val="a0"/>
        <w:spacing w:before="120"/>
        <w:rPr>
          <w:rFonts w:eastAsiaTheme="minorEastAsia"/>
          <w:b/>
          <w:lang w:eastAsia="zh-CN"/>
        </w:rPr>
      </w:pPr>
      <w:bookmarkStart w:id="13" w:name="_GoBack"/>
      <w:bookmarkEnd w:id="13"/>
      <w:r w:rsidRPr="00A17F5E">
        <w:rPr>
          <w:rFonts w:eastAsiaTheme="minorEastAsia" w:hint="eastAsia"/>
          <w:b/>
          <w:lang w:eastAsia="zh-CN"/>
        </w:rPr>
        <w:t xml:space="preserve">Proposal </w:t>
      </w:r>
      <w:r>
        <w:rPr>
          <w:rFonts w:eastAsiaTheme="minorEastAsia" w:hint="eastAsia"/>
          <w:b/>
          <w:lang w:eastAsia="zh-CN"/>
        </w:rPr>
        <w:t>4</w:t>
      </w:r>
      <w:r w:rsidRPr="00A17F5E">
        <w:rPr>
          <w:rFonts w:eastAsiaTheme="minorEastAsia" w:hint="eastAsia"/>
          <w:b/>
          <w:lang w:eastAsia="zh-CN"/>
        </w:rPr>
        <w:t>: UE can store SPR at most 48 hours after the last successful PSCell addition/PSCell change report is stored</w:t>
      </w:r>
      <w:r>
        <w:rPr>
          <w:rFonts w:eastAsiaTheme="minorEastAsia" w:hint="eastAsia"/>
          <w:b/>
          <w:lang w:eastAsia="zh-CN"/>
        </w:rPr>
        <w:t xml:space="preserve"> at UE</w:t>
      </w:r>
      <w:r w:rsidRPr="00A17F5E">
        <w:rPr>
          <w:rFonts w:eastAsiaTheme="minorEastAsia" w:hint="eastAsia"/>
          <w:b/>
          <w:lang w:eastAsia="zh-CN"/>
        </w:rPr>
        <w:t>.</w:t>
      </w:r>
    </w:p>
    <w:p w14:paraId="7C1DFE14" w14:textId="77777777" w:rsidR="00C90C8B" w:rsidRDefault="00C90C8B" w:rsidP="00C90C8B">
      <w:pPr>
        <w:pStyle w:val="a0"/>
        <w:spacing w:before="120"/>
        <w:rPr>
          <w:rFonts w:eastAsiaTheme="minorEastAsia"/>
          <w:b/>
          <w:lang w:eastAsia="zh-CN"/>
        </w:rPr>
      </w:pPr>
      <w:r>
        <w:rPr>
          <w:rFonts w:eastAsiaTheme="minorEastAsia" w:hint="eastAsia"/>
          <w:b/>
          <w:lang w:eastAsia="zh-CN"/>
        </w:rPr>
        <w:t>Proposal 5: T</w:t>
      </w:r>
      <w:r w:rsidRPr="0097533E">
        <w:rPr>
          <w:rFonts w:eastAsiaTheme="minorEastAsia"/>
          <w:b/>
          <w:lang w:eastAsia="zh-CN"/>
        </w:rPr>
        <w:t>he inter-RAT SHR is alwa</w:t>
      </w:r>
      <w:r>
        <w:rPr>
          <w:rFonts w:eastAsiaTheme="minorEastAsia"/>
          <w:b/>
          <w:lang w:eastAsia="zh-CN"/>
        </w:rPr>
        <w:t>ys encoded in source RAT format</w:t>
      </w:r>
      <w:r>
        <w:rPr>
          <w:rFonts w:eastAsiaTheme="minorEastAsia" w:hint="eastAsia"/>
          <w:b/>
          <w:lang w:eastAsia="zh-CN"/>
        </w:rPr>
        <w:t>, i.e. NR format, and is reported to NR cell when the UE is back to NR in case of HO from NR to LTE.</w:t>
      </w:r>
    </w:p>
    <w:p w14:paraId="120BD12B" w14:textId="77777777" w:rsidR="00576A4F" w:rsidRDefault="00576A4F" w:rsidP="00576A4F">
      <w:pPr>
        <w:pStyle w:val="1"/>
        <w:tabs>
          <w:tab w:val="clear" w:pos="567"/>
          <w:tab w:val="num" w:pos="432"/>
        </w:tabs>
        <w:spacing w:line="240" w:lineRule="auto"/>
        <w:ind w:left="432" w:hanging="432"/>
        <w:jc w:val="both"/>
      </w:pPr>
      <w:r>
        <w:t>Reference</w:t>
      </w:r>
    </w:p>
    <w:bookmarkEnd w:id="4"/>
    <w:bookmarkEnd w:id="5"/>
    <w:bookmarkEnd w:id="11"/>
    <w:bookmarkEnd w:id="12"/>
    <w:p w14:paraId="6A641EE8" w14:textId="07946BE3" w:rsidR="004F5EB5" w:rsidRPr="00D80A0D" w:rsidRDefault="002D0FF6" w:rsidP="002D0FF6">
      <w:pPr>
        <w:pStyle w:val="a0"/>
        <w:numPr>
          <w:ilvl w:val="0"/>
          <w:numId w:val="9"/>
        </w:numPr>
        <w:spacing w:beforeLines="50" w:before="120" w:line="240" w:lineRule="auto"/>
      </w:pPr>
      <w:r w:rsidRPr="002D0FF6">
        <w:t>Draft_R2_120_meeting_report_v1</w:t>
      </w:r>
    </w:p>
    <w:sectPr w:rsidR="004F5EB5" w:rsidRPr="00D80A0D"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B137C1" w14:textId="77777777" w:rsidR="00471C76" w:rsidRDefault="00471C76">
      <w:pPr>
        <w:spacing w:after="0" w:line="240" w:lineRule="auto"/>
      </w:pPr>
      <w:r>
        <w:separator/>
      </w:r>
    </w:p>
  </w:endnote>
  <w:endnote w:type="continuationSeparator" w:id="0">
    <w:p w14:paraId="6579E76A" w14:textId="77777777" w:rsidR="00471C76" w:rsidRDefault="00471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11235E" w14:textId="77777777" w:rsidR="00471C76" w:rsidRDefault="00471C76">
      <w:pPr>
        <w:spacing w:after="0" w:line="240" w:lineRule="auto"/>
      </w:pPr>
      <w:r>
        <w:separator/>
      </w:r>
    </w:p>
  </w:footnote>
  <w:footnote w:type="continuationSeparator" w:id="0">
    <w:p w14:paraId="5148D18B" w14:textId="77777777" w:rsidR="00471C76" w:rsidRDefault="00471C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E97F4" w14:textId="77777777"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C77"/>
    <w:multiLevelType w:val="multilevel"/>
    <w:tmpl w:val="01764C77"/>
    <w:lvl w:ilvl="0">
      <w:start w:val="1"/>
      <w:numFmt w:val="decimal"/>
      <w:lvlText w:val="%1)"/>
      <w:lvlJc w:val="left"/>
      <w:pPr>
        <w:ind w:left="785" w:hanging="36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
    <w:nsid w:val="03A87EC1"/>
    <w:multiLevelType w:val="hybridMultilevel"/>
    <w:tmpl w:val="0602C9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A756C7"/>
    <w:multiLevelType w:val="hybridMultilevel"/>
    <w:tmpl w:val="9C40DB48"/>
    <w:lvl w:ilvl="0" w:tplc="08090001">
      <w:start w:val="1"/>
      <w:numFmt w:val="bullet"/>
      <w:lvlText w:val=""/>
      <w:lvlJc w:val="left"/>
      <w:pPr>
        <w:ind w:left="1914" w:hanging="420"/>
      </w:pPr>
      <w:rPr>
        <w:rFonts w:ascii="Symbol" w:hAnsi="Symbol" w:hint="default"/>
      </w:rPr>
    </w:lvl>
    <w:lvl w:ilvl="1" w:tplc="04090003" w:tentative="1">
      <w:start w:val="1"/>
      <w:numFmt w:val="bullet"/>
      <w:lvlText w:val=""/>
      <w:lvlJc w:val="left"/>
      <w:pPr>
        <w:ind w:left="2334" w:hanging="420"/>
      </w:pPr>
      <w:rPr>
        <w:rFonts w:ascii="Wingdings" w:hAnsi="Wingdings" w:hint="default"/>
      </w:rPr>
    </w:lvl>
    <w:lvl w:ilvl="2" w:tplc="04090005" w:tentative="1">
      <w:start w:val="1"/>
      <w:numFmt w:val="bullet"/>
      <w:lvlText w:val=""/>
      <w:lvlJc w:val="left"/>
      <w:pPr>
        <w:ind w:left="2754" w:hanging="420"/>
      </w:pPr>
      <w:rPr>
        <w:rFonts w:ascii="Wingdings" w:hAnsi="Wingdings" w:hint="default"/>
      </w:rPr>
    </w:lvl>
    <w:lvl w:ilvl="3" w:tplc="04090001" w:tentative="1">
      <w:start w:val="1"/>
      <w:numFmt w:val="bullet"/>
      <w:lvlText w:val=""/>
      <w:lvlJc w:val="left"/>
      <w:pPr>
        <w:ind w:left="3174" w:hanging="420"/>
      </w:pPr>
      <w:rPr>
        <w:rFonts w:ascii="Wingdings" w:hAnsi="Wingdings" w:hint="default"/>
      </w:rPr>
    </w:lvl>
    <w:lvl w:ilvl="4" w:tplc="04090003" w:tentative="1">
      <w:start w:val="1"/>
      <w:numFmt w:val="bullet"/>
      <w:lvlText w:val=""/>
      <w:lvlJc w:val="left"/>
      <w:pPr>
        <w:ind w:left="3594" w:hanging="420"/>
      </w:pPr>
      <w:rPr>
        <w:rFonts w:ascii="Wingdings" w:hAnsi="Wingdings" w:hint="default"/>
      </w:rPr>
    </w:lvl>
    <w:lvl w:ilvl="5" w:tplc="04090005" w:tentative="1">
      <w:start w:val="1"/>
      <w:numFmt w:val="bullet"/>
      <w:lvlText w:val=""/>
      <w:lvlJc w:val="left"/>
      <w:pPr>
        <w:ind w:left="4014" w:hanging="420"/>
      </w:pPr>
      <w:rPr>
        <w:rFonts w:ascii="Wingdings" w:hAnsi="Wingdings" w:hint="default"/>
      </w:rPr>
    </w:lvl>
    <w:lvl w:ilvl="6" w:tplc="04090001" w:tentative="1">
      <w:start w:val="1"/>
      <w:numFmt w:val="bullet"/>
      <w:lvlText w:val=""/>
      <w:lvlJc w:val="left"/>
      <w:pPr>
        <w:ind w:left="4434" w:hanging="420"/>
      </w:pPr>
      <w:rPr>
        <w:rFonts w:ascii="Wingdings" w:hAnsi="Wingdings" w:hint="default"/>
      </w:rPr>
    </w:lvl>
    <w:lvl w:ilvl="7" w:tplc="04090003" w:tentative="1">
      <w:start w:val="1"/>
      <w:numFmt w:val="bullet"/>
      <w:lvlText w:val=""/>
      <w:lvlJc w:val="left"/>
      <w:pPr>
        <w:ind w:left="4854" w:hanging="420"/>
      </w:pPr>
      <w:rPr>
        <w:rFonts w:ascii="Wingdings" w:hAnsi="Wingdings" w:hint="default"/>
      </w:rPr>
    </w:lvl>
    <w:lvl w:ilvl="8" w:tplc="04090005" w:tentative="1">
      <w:start w:val="1"/>
      <w:numFmt w:val="bullet"/>
      <w:lvlText w:val=""/>
      <w:lvlJc w:val="left"/>
      <w:pPr>
        <w:ind w:left="5274" w:hanging="420"/>
      </w:pPr>
      <w:rPr>
        <w:rFonts w:ascii="Wingdings" w:hAnsi="Wingdings" w:hint="default"/>
      </w:rPr>
    </w:lvl>
  </w:abstractNum>
  <w:abstractNum w:abstractNumId="5">
    <w:nsid w:val="13636DDF"/>
    <w:multiLevelType w:val="hybridMultilevel"/>
    <w:tmpl w:val="20F6C1E6"/>
    <w:lvl w:ilvl="0" w:tplc="72FA535A">
      <w:numFmt w:val="bullet"/>
      <w:lvlText w:val="•"/>
      <w:lvlJc w:val="left"/>
      <w:pPr>
        <w:ind w:left="1211" w:hanging="360"/>
      </w:pPr>
      <w:rPr>
        <w:rFonts w:ascii="宋体" w:eastAsia="宋体" w:hAnsi="宋体" w:cs="Times New Roman"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nsid w:val="15DA7644"/>
    <w:multiLevelType w:val="multilevel"/>
    <w:tmpl w:val="C32A9D54"/>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7">
    <w:nsid w:val="1A7F2878"/>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4BA2469"/>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74496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1D6564"/>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E014B2"/>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BF1785"/>
    <w:multiLevelType w:val="multilevel"/>
    <w:tmpl w:val="00C28FE8"/>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4">
    <w:nsid w:val="34A443D5"/>
    <w:multiLevelType w:val="multilevel"/>
    <w:tmpl w:val="153640AC"/>
    <w:lvl w:ilvl="0">
      <w:start w:val="4"/>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5">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48B75FF3"/>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nsid w:val="50E476C0"/>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167088"/>
    <w:multiLevelType w:val="multilevel"/>
    <w:tmpl w:val="A25E91C6"/>
    <w:lvl w:ilvl="0">
      <w:start w:val="4"/>
      <w:numFmt w:val="decimal"/>
      <w:lvlText w:val="%1"/>
      <w:lvlJc w:val="left"/>
      <w:pPr>
        <w:ind w:left="360" w:hanging="360"/>
      </w:pPr>
      <w:rPr>
        <w:rFonts w:hint="default"/>
      </w:rPr>
    </w:lvl>
    <w:lvl w:ilvl="1">
      <w:start w:val="2"/>
      <w:numFmt w:val="decimal"/>
      <w:lvlText w:val="%1-%2"/>
      <w:lvlJc w:val="left"/>
      <w:pPr>
        <w:ind w:left="1050" w:hanging="36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22">
    <w:nsid w:val="551B392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E4A7FAE"/>
    <w:multiLevelType w:val="hybridMultilevel"/>
    <w:tmpl w:val="60B457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0991FC3"/>
    <w:multiLevelType w:val="hybridMultilevel"/>
    <w:tmpl w:val="B8EE3C94"/>
    <w:lvl w:ilvl="0" w:tplc="4BEE74EC">
      <w:start w:val="1"/>
      <w:numFmt w:val="bullet"/>
      <w:lvlText w:val=""/>
      <w:lvlJc w:val="left"/>
      <w:pPr>
        <w:ind w:left="1468" w:hanging="420"/>
      </w:pPr>
      <w:rPr>
        <w:rFonts w:ascii="Wingdings" w:hAnsi="Wingdings" w:hint="default"/>
        <w:sz w:val="11"/>
        <w:szCs w:val="16"/>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26">
    <w:nsid w:val="61B81148"/>
    <w:multiLevelType w:val="hybridMultilevel"/>
    <w:tmpl w:val="78105D5E"/>
    <w:lvl w:ilvl="0" w:tplc="51DE3E54">
      <w:numFmt w:val="bullet"/>
      <w:lvlText w:val="-"/>
      <w:lvlJc w:val="left"/>
      <w:pPr>
        <w:ind w:left="1215" w:hanging="360"/>
      </w:pPr>
      <w:rPr>
        <w:rFonts w:ascii="Times New Roman" w:eastAsiaTheme="minorEastAsia"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27">
    <w:nsid w:val="66E53F6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9DC6FA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F630191"/>
    <w:multiLevelType w:val="hybridMultilevel"/>
    <w:tmpl w:val="88C0BDF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3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78CA4163"/>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5"/>
  </w:num>
  <w:num w:numId="2">
    <w:abstractNumId w:val="32"/>
  </w:num>
  <w:num w:numId="3">
    <w:abstractNumId w:val="18"/>
  </w:num>
  <w:num w:numId="4">
    <w:abstractNumId w:val="16"/>
  </w:num>
  <w:num w:numId="5">
    <w:abstractNumId w:val="36"/>
  </w:num>
  <w:num w:numId="6">
    <w:abstractNumId w:val="24"/>
  </w:num>
  <w:num w:numId="7">
    <w:abstractNumId w:val="8"/>
  </w:num>
  <w:num w:numId="8">
    <w:abstractNumId w:val="31"/>
  </w:num>
  <w:num w:numId="9">
    <w:abstractNumId w:val="3"/>
  </w:num>
  <w:num w:numId="10">
    <w:abstractNumId w:val="0"/>
  </w:num>
  <w:num w:numId="11">
    <w:abstractNumId w:val="2"/>
  </w:num>
  <w:num w:numId="12">
    <w:abstractNumId w:val="1"/>
  </w:num>
  <w:num w:numId="13">
    <w:abstractNumId w:val="17"/>
  </w:num>
  <w:num w:numId="14">
    <w:abstractNumId w:val="22"/>
  </w:num>
  <w:num w:numId="15">
    <w:abstractNumId w:val="27"/>
  </w:num>
  <w:num w:numId="16">
    <w:abstractNumId w:val="12"/>
  </w:num>
  <w:num w:numId="17">
    <w:abstractNumId w:val="28"/>
  </w:num>
  <w:num w:numId="18">
    <w:abstractNumId w:val="9"/>
  </w:num>
  <w:num w:numId="19">
    <w:abstractNumId w:val="21"/>
  </w:num>
  <w:num w:numId="20">
    <w:abstractNumId w:val="4"/>
  </w:num>
  <w:num w:numId="21">
    <w:abstractNumId w:val="11"/>
  </w:num>
  <w:num w:numId="22">
    <w:abstractNumId w:val="6"/>
  </w:num>
  <w:num w:numId="23">
    <w:abstractNumId w:val="33"/>
  </w:num>
  <w:num w:numId="24">
    <w:abstractNumId w:val="13"/>
  </w:num>
  <w:num w:numId="25">
    <w:abstractNumId w:val="19"/>
  </w:num>
  <w:num w:numId="26">
    <w:abstractNumId w:val="7"/>
  </w:num>
  <w:num w:numId="27">
    <w:abstractNumId w:val="14"/>
  </w:num>
  <w:num w:numId="28">
    <w:abstractNumId w:val="10"/>
  </w:num>
  <w:num w:numId="29">
    <w:abstractNumId w:val="30"/>
  </w:num>
  <w:num w:numId="30">
    <w:abstractNumId w:val="25"/>
  </w:num>
  <w:num w:numId="31">
    <w:abstractNumId w:val="35"/>
  </w:num>
  <w:num w:numId="32">
    <w:abstractNumId w:val="34"/>
  </w:num>
  <w:num w:numId="33">
    <w:abstractNumId w:val="5"/>
  </w:num>
  <w:num w:numId="34">
    <w:abstractNumId w:val="26"/>
  </w:num>
  <w:num w:numId="35">
    <w:abstractNumId w:val="20"/>
  </w:num>
  <w:num w:numId="36">
    <w:abstractNumId w:val="15"/>
  </w:num>
  <w:num w:numId="37">
    <w:abstractNumId w:val="29"/>
  </w:num>
  <w:num w:numId="38">
    <w:abstractNumId w:val="20"/>
  </w:num>
  <w:num w:numId="39">
    <w:abstractNumId w:val="20"/>
  </w:num>
  <w:num w:numId="40">
    <w:abstractNumId w:val="20"/>
  </w:num>
  <w:num w:numId="41">
    <w:abstractNumId w:val="20"/>
  </w:num>
  <w:num w:numId="42">
    <w:abstractNumId w:val="20"/>
  </w:num>
  <w:num w:numId="43">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1B5"/>
    <w:rsid w:val="000059AB"/>
    <w:rsid w:val="00005C5A"/>
    <w:rsid w:val="00005E44"/>
    <w:rsid w:val="00006229"/>
    <w:rsid w:val="000062D6"/>
    <w:rsid w:val="00006429"/>
    <w:rsid w:val="00006F7B"/>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773"/>
    <w:rsid w:val="000209CA"/>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1516"/>
    <w:rsid w:val="000316E5"/>
    <w:rsid w:val="00031882"/>
    <w:rsid w:val="00031930"/>
    <w:rsid w:val="000320C7"/>
    <w:rsid w:val="00032276"/>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6189"/>
    <w:rsid w:val="000361BA"/>
    <w:rsid w:val="00036A14"/>
    <w:rsid w:val="00036FF5"/>
    <w:rsid w:val="0003738C"/>
    <w:rsid w:val="000373D9"/>
    <w:rsid w:val="00037830"/>
    <w:rsid w:val="00037EC4"/>
    <w:rsid w:val="00040117"/>
    <w:rsid w:val="00040131"/>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620"/>
    <w:rsid w:val="00045C15"/>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2E96"/>
    <w:rsid w:val="00053C68"/>
    <w:rsid w:val="00053CCC"/>
    <w:rsid w:val="00054257"/>
    <w:rsid w:val="00054FB6"/>
    <w:rsid w:val="00055980"/>
    <w:rsid w:val="00055A0A"/>
    <w:rsid w:val="00055E49"/>
    <w:rsid w:val="0005643A"/>
    <w:rsid w:val="00056DC2"/>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6251"/>
    <w:rsid w:val="000666CF"/>
    <w:rsid w:val="00066A60"/>
    <w:rsid w:val="00066B24"/>
    <w:rsid w:val="000673E5"/>
    <w:rsid w:val="00067A9D"/>
    <w:rsid w:val="00067B35"/>
    <w:rsid w:val="00070010"/>
    <w:rsid w:val="00070199"/>
    <w:rsid w:val="0007023F"/>
    <w:rsid w:val="000706B4"/>
    <w:rsid w:val="00071057"/>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368"/>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A0F"/>
    <w:rsid w:val="00080B96"/>
    <w:rsid w:val="00081065"/>
    <w:rsid w:val="000814E3"/>
    <w:rsid w:val="00081558"/>
    <w:rsid w:val="000822A7"/>
    <w:rsid w:val="00082627"/>
    <w:rsid w:val="00082CB2"/>
    <w:rsid w:val="00083461"/>
    <w:rsid w:val="00083725"/>
    <w:rsid w:val="00083BC8"/>
    <w:rsid w:val="000840AF"/>
    <w:rsid w:val="000841F8"/>
    <w:rsid w:val="00084510"/>
    <w:rsid w:val="0008490A"/>
    <w:rsid w:val="00084DFE"/>
    <w:rsid w:val="00085047"/>
    <w:rsid w:val="00085CA7"/>
    <w:rsid w:val="00086209"/>
    <w:rsid w:val="000866D8"/>
    <w:rsid w:val="0008685F"/>
    <w:rsid w:val="00086AF0"/>
    <w:rsid w:val="00086EB4"/>
    <w:rsid w:val="000873A4"/>
    <w:rsid w:val="00087619"/>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A6"/>
    <w:rsid w:val="00093A53"/>
    <w:rsid w:val="00093CC1"/>
    <w:rsid w:val="00093E0B"/>
    <w:rsid w:val="00093E6F"/>
    <w:rsid w:val="00093E9F"/>
    <w:rsid w:val="000943A2"/>
    <w:rsid w:val="000950E2"/>
    <w:rsid w:val="00095391"/>
    <w:rsid w:val="00095627"/>
    <w:rsid w:val="0009577D"/>
    <w:rsid w:val="00095B4B"/>
    <w:rsid w:val="00095FBE"/>
    <w:rsid w:val="00096BC9"/>
    <w:rsid w:val="00096D3A"/>
    <w:rsid w:val="00096ECF"/>
    <w:rsid w:val="00096FF7"/>
    <w:rsid w:val="00097266"/>
    <w:rsid w:val="0009773E"/>
    <w:rsid w:val="000A021B"/>
    <w:rsid w:val="000A026E"/>
    <w:rsid w:val="000A0713"/>
    <w:rsid w:val="000A078C"/>
    <w:rsid w:val="000A07F0"/>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5B3A"/>
    <w:rsid w:val="000A658F"/>
    <w:rsid w:val="000A71BF"/>
    <w:rsid w:val="000B0588"/>
    <w:rsid w:val="000B0643"/>
    <w:rsid w:val="000B0C8C"/>
    <w:rsid w:val="000B114D"/>
    <w:rsid w:val="000B1FCE"/>
    <w:rsid w:val="000B20DD"/>
    <w:rsid w:val="000B2D18"/>
    <w:rsid w:val="000B3216"/>
    <w:rsid w:val="000B324C"/>
    <w:rsid w:val="000B4322"/>
    <w:rsid w:val="000B4996"/>
    <w:rsid w:val="000B5361"/>
    <w:rsid w:val="000B5A1C"/>
    <w:rsid w:val="000B5E15"/>
    <w:rsid w:val="000B66A6"/>
    <w:rsid w:val="000B6BB8"/>
    <w:rsid w:val="000B6EE3"/>
    <w:rsid w:val="000B7123"/>
    <w:rsid w:val="000C0433"/>
    <w:rsid w:val="000C06E1"/>
    <w:rsid w:val="000C09AE"/>
    <w:rsid w:val="000C0A03"/>
    <w:rsid w:val="000C1092"/>
    <w:rsid w:val="000C13BC"/>
    <w:rsid w:val="000C1EBB"/>
    <w:rsid w:val="000C21E2"/>
    <w:rsid w:val="000C2708"/>
    <w:rsid w:val="000C2908"/>
    <w:rsid w:val="000C2E20"/>
    <w:rsid w:val="000C2E4A"/>
    <w:rsid w:val="000C34D6"/>
    <w:rsid w:val="000C3931"/>
    <w:rsid w:val="000C4369"/>
    <w:rsid w:val="000C454E"/>
    <w:rsid w:val="000C4639"/>
    <w:rsid w:val="000C48A7"/>
    <w:rsid w:val="000C48D3"/>
    <w:rsid w:val="000C49EE"/>
    <w:rsid w:val="000C4A0A"/>
    <w:rsid w:val="000C4DCB"/>
    <w:rsid w:val="000C4F01"/>
    <w:rsid w:val="000C4FB4"/>
    <w:rsid w:val="000C52D6"/>
    <w:rsid w:val="000C53A4"/>
    <w:rsid w:val="000C5427"/>
    <w:rsid w:val="000C5931"/>
    <w:rsid w:val="000C6526"/>
    <w:rsid w:val="000C66EF"/>
    <w:rsid w:val="000C677A"/>
    <w:rsid w:val="000C72CE"/>
    <w:rsid w:val="000C74A5"/>
    <w:rsid w:val="000C7971"/>
    <w:rsid w:val="000C79B0"/>
    <w:rsid w:val="000D041A"/>
    <w:rsid w:val="000D04DD"/>
    <w:rsid w:val="000D1EF6"/>
    <w:rsid w:val="000D2341"/>
    <w:rsid w:val="000D2630"/>
    <w:rsid w:val="000D275B"/>
    <w:rsid w:val="000D295B"/>
    <w:rsid w:val="000D2A05"/>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2C47"/>
    <w:rsid w:val="000E3170"/>
    <w:rsid w:val="000E3386"/>
    <w:rsid w:val="000E35E1"/>
    <w:rsid w:val="000E3AE2"/>
    <w:rsid w:val="000E409B"/>
    <w:rsid w:val="000E4239"/>
    <w:rsid w:val="000E4246"/>
    <w:rsid w:val="000E431E"/>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CD2"/>
    <w:rsid w:val="00106043"/>
    <w:rsid w:val="001065B1"/>
    <w:rsid w:val="0010727F"/>
    <w:rsid w:val="001074F9"/>
    <w:rsid w:val="0010757E"/>
    <w:rsid w:val="001078D8"/>
    <w:rsid w:val="00107F1D"/>
    <w:rsid w:val="00107F7B"/>
    <w:rsid w:val="001102F6"/>
    <w:rsid w:val="00110BB7"/>
    <w:rsid w:val="001111CA"/>
    <w:rsid w:val="001115C3"/>
    <w:rsid w:val="00111A44"/>
    <w:rsid w:val="0011233A"/>
    <w:rsid w:val="0011291D"/>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B67"/>
    <w:rsid w:val="00116F48"/>
    <w:rsid w:val="00120744"/>
    <w:rsid w:val="0012097F"/>
    <w:rsid w:val="00120A3E"/>
    <w:rsid w:val="00120CA6"/>
    <w:rsid w:val="00121044"/>
    <w:rsid w:val="0012163A"/>
    <w:rsid w:val="00121A39"/>
    <w:rsid w:val="001220C2"/>
    <w:rsid w:val="0012211B"/>
    <w:rsid w:val="001226ED"/>
    <w:rsid w:val="00123387"/>
    <w:rsid w:val="00123455"/>
    <w:rsid w:val="001234DE"/>
    <w:rsid w:val="001245FD"/>
    <w:rsid w:val="00124EBC"/>
    <w:rsid w:val="00125002"/>
    <w:rsid w:val="00125311"/>
    <w:rsid w:val="001256B6"/>
    <w:rsid w:val="00125A3C"/>
    <w:rsid w:val="00125FB2"/>
    <w:rsid w:val="001262CB"/>
    <w:rsid w:val="001263C0"/>
    <w:rsid w:val="001265B3"/>
    <w:rsid w:val="001267EA"/>
    <w:rsid w:val="001267F9"/>
    <w:rsid w:val="00126AF8"/>
    <w:rsid w:val="00126B11"/>
    <w:rsid w:val="00126B81"/>
    <w:rsid w:val="00126B90"/>
    <w:rsid w:val="00126C6B"/>
    <w:rsid w:val="00126DC3"/>
    <w:rsid w:val="001271B1"/>
    <w:rsid w:val="00127251"/>
    <w:rsid w:val="001300B2"/>
    <w:rsid w:val="001300EB"/>
    <w:rsid w:val="00130F43"/>
    <w:rsid w:val="0013101C"/>
    <w:rsid w:val="001313E7"/>
    <w:rsid w:val="001318F6"/>
    <w:rsid w:val="00131C3F"/>
    <w:rsid w:val="0013215E"/>
    <w:rsid w:val="001329BB"/>
    <w:rsid w:val="00133013"/>
    <w:rsid w:val="0013363D"/>
    <w:rsid w:val="0013387A"/>
    <w:rsid w:val="00133B9C"/>
    <w:rsid w:val="00133F04"/>
    <w:rsid w:val="0013417E"/>
    <w:rsid w:val="00134942"/>
    <w:rsid w:val="00134DE3"/>
    <w:rsid w:val="0013549B"/>
    <w:rsid w:val="00135E90"/>
    <w:rsid w:val="00136028"/>
    <w:rsid w:val="00136678"/>
    <w:rsid w:val="0013686A"/>
    <w:rsid w:val="001371FD"/>
    <w:rsid w:val="00137349"/>
    <w:rsid w:val="0013744B"/>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2039"/>
    <w:rsid w:val="00142B70"/>
    <w:rsid w:val="00142FE3"/>
    <w:rsid w:val="00142FFF"/>
    <w:rsid w:val="00143506"/>
    <w:rsid w:val="001435AA"/>
    <w:rsid w:val="00143702"/>
    <w:rsid w:val="00143737"/>
    <w:rsid w:val="00143AAA"/>
    <w:rsid w:val="00143E64"/>
    <w:rsid w:val="00144021"/>
    <w:rsid w:val="001440FC"/>
    <w:rsid w:val="001442B6"/>
    <w:rsid w:val="0014512D"/>
    <w:rsid w:val="001451A8"/>
    <w:rsid w:val="0014532C"/>
    <w:rsid w:val="001453CA"/>
    <w:rsid w:val="001453CC"/>
    <w:rsid w:val="00145452"/>
    <w:rsid w:val="00145BCB"/>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3EA2"/>
    <w:rsid w:val="001546EF"/>
    <w:rsid w:val="001549BA"/>
    <w:rsid w:val="001549F5"/>
    <w:rsid w:val="00155429"/>
    <w:rsid w:val="00156E4E"/>
    <w:rsid w:val="00157310"/>
    <w:rsid w:val="00157421"/>
    <w:rsid w:val="0015765A"/>
    <w:rsid w:val="00157A4D"/>
    <w:rsid w:val="00157C75"/>
    <w:rsid w:val="00157E0A"/>
    <w:rsid w:val="00157FBC"/>
    <w:rsid w:val="00160047"/>
    <w:rsid w:val="00160212"/>
    <w:rsid w:val="001605FD"/>
    <w:rsid w:val="001606C2"/>
    <w:rsid w:val="00160A29"/>
    <w:rsid w:val="00160C1D"/>
    <w:rsid w:val="00160DB1"/>
    <w:rsid w:val="0016150E"/>
    <w:rsid w:val="0016190B"/>
    <w:rsid w:val="001626A7"/>
    <w:rsid w:val="001631DB"/>
    <w:rsid w:val="001632A1"/>
    <w:rsid w:val="00163341"/>
    <w:rsid w:val="00163B51"/>
    <w:rsid w:val="00164789"/>
    <w:rsid w:val="00164851"/>
    <w:rsid w:val="00164894"/>
    <w:rsid w:val="00164943"/>
    <w:rsid w:val="00165046"/>
    <w:rsid w:val="00165B2B"/>
    <w:rsid w:val="00165BEE"/>
    <w:rsid w:val="001664F7"/>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995"/>
    <w:rsid w:val="00182B9E"/>
    <w:rsid w:val="00182F37"/>
    <w:rsid w:val="00183578"/>
    <w:rsid w:val="001838E7"/>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C0E"/>
    <w:rsid w:val="00187C37"/>
    <w:rsid w:val="001906FF"/>
    <w:rsid w:val="00190B46"/>
    <w:rsid w:val="00190EB5"/>
    <w:rsid w:val="0019110D"/>
    <w:rsid w:val="00191F03"/>
    <w:rsid w:val="00192608"/>
    <w:rsid w:val="001930EF"/>
    <w:rsid w:val="00193206"/>
    <w:rsid w:val="001936D6"/>
    <w:rsid w:val="0019399C"/>
    <w:rsid w:val="00193C68"/>
    <w:rsid w:val="0019429E"/>
    <w:rsid w:val="001945ED"/>
    <w:rsid w:val="001946FC"/>
    <w:rsid w:val="001952FD"/>
    <w:rsid w:val="00195A1E"/>
    <w:rsid w:val="00195B96"/>
    <w:rsid w:val="001966C5"/>
    <w:rsid w:val="001966FE"/>
    <w:rsid w:val="001967FD"/>
    <w:rsid w:val="001969C4"/>
    <w:rsid w:val="0019768A"/>
    <w:rsid w:val="00197FAD"/>
    <w:rsid w:val="00197FF9"/>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B14"/>
    <w:rsid w:val="001A7C10"/>
    <w:rsid w:val="001A7CF7"/>
    <w:rsid w:val="001B09C2"/>
    <w:rsid w:val="001B0F0C"/>
    <w:rsid w:val="001B139F"/>
    <w:rsid w:val="001B1C35"/>
    <w:rsid w:val="001B220B"/>
    <w:rsid w:val="001B2258"/>
    <w:rsid w:val="001B2C83"/>
    <w:rsid w:val="001B2F12"/>
    <w:rsid w:val="001B325D"/>
    <w:rsid w:val="001B352F"/>
    <w:rsid w:val="001B3C20"/>
    <w:rsid w:val="001B3C5F"/>
    <w:rsid w:val="001B4896"/>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D4D"/>
    <w:rsid w:val="001C7352"/>
    <w:rsid w:val="001C7923"/>
    <w:rsid w:val="001D01DD"/>
    <w:rsid w:val="001D09DB"/>
    <w:rsid w:val="001D0E5D"/>
    <w:rsid w:val="001D104E"/>
    <w:rsid w:val="001D1149"/>
    <w:rsid w:val="001D118A"/>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50DB"/>
    <w:rsid w:val="001D533D"/>
    <w:rsid w:val="001D5B02"/>
    <w:rsid w:val="001D7163"/>
    <w:rsid w:val="001D76E6"/>
    <w:rsid w:val="001D785D"/>
    <w:rsid w:val="001D7ACC"/>
    <w:rsid w:val="001E00B5"/>
    <w:rsid w:val="001E0660"/>
    <w:rsid w:val="001E0A36"/>
    <w:rsid w:val="001E0EDF"/>
    <w:rsid w:val="001E1913"/>
    <w:rsid w:val="001E1D64"/>
    <w:rsid w:val="001E1DF7"/>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38"/>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7CD"/>
    <w:rsid w:val="001F28A4"/>
    <w:rsid w:val="001F2C3E"/>
    <w:rsid w:val="001F2FB9"/>
    <w:rsid w:val="001F3567"/>
    <w:rsid w:val="001F3687"/>
    <w:rsid w:val="001F371D"/>
    <w:rsid w:val="001F38F8"/>
    <w:rsid w:val="001F3A38"/>
    <w:rsid w:val="001F3B2D"/>
    <w:rsid w:val="001F3B2F"/>
    <w:rsid w:val="001F4103"/>
    <w:rsid w:val="001F43D3"/>
    <w:rsid w:val="001F43E8"/>
    <w:rsid w:val="001F44D7"/>
    <w:rsid w:val="001F474C"/>
    <w:rsid w:val="001F4751"/>
    <w:rsid w:val="001F4796"/>
    <w:rsid w:val="001F4A19"/>
    <w:rsid w:val="001F5521"/>
    <w:rsid w:val="001F6279"/>
    <w:rsid w:val="001F630F"/>
    <w:rsid w:val="001F66D4"/>
    <w:rsid w:val="001F6871"/>
    <w:rsid w:val="001F6E7C"/>
    <w:rsid w:val="001F76D1"/>
    <w:rsid w:val="001F7EBC"/>
    <w:rsid w:val="001F7F7A"/>
    <w:rsid w:val="00200147"/>
    <w:rsid w:val="002009D8"/>
    <w:rsid w:val="00200CF7"/>
    <w:rsid w:val="00200E84"/>
    <w:rsid w:val="00200FD1"/>
    <w:rsid w:val="002015BF"/>
    <w:rsid w:val="00201D1B"/>
    <w:rsid w:val="00201D22"/>
    <w:rsid w:val="00202713"/>
    <w:rsid w:val="00202D1A"/>
    <w:rsid w:val="00202EDE"/>
    <w:rsid w:val="00202F68"/>
    <w:rsid w:val="0020389F"/>
    <w:rsid w:val="0020399E"/>
    <w:rsid w:val="00204403"/>
    <w:rsid w:val="00204504"/>
    <w:rsid w:val="002046BA"/>
    <w:rsid w:val="002048B9"/>
    <w:rsid w:val="0020540C"/>
    <w:rsid w:val="0020556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0CB3"/>
    <w:rsid w:val="00211E72"/>
    <w:rsid w:val="0021259F"/>
    <w:rsid w:val="00212A0E"/>
    <w:rsid w:val="00212B5E"/>
    <w:rsid w:val="00213010"/>
    <w:rsid w:val="00213041"/>
    <w:rsid w:val="0021353B"/>
    <w:rsid w:val="00213EDC"/>
    <w:rsid w:val="00213FBD"/>
    <w:rsid w:val="002143E8"/>
    <w:rsid w:val="00214813"/>
    <w:rsid w:val="00214FFB"/>
    <w:rsid w:val="002151EF"/>
    <w:rsid w:val="00215D68"/>
    <w:rsid w:val="00215E17"/>
    <w:rsid w:val="00215E7E"/>
    <w:rsid w:val="002160C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B38"/>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4FC"/>
    <w:rsid w:val="00234648"/>
    <w:rsid w:val="00234B1D"/>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B36"/>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551A"/>
    <w:rsid w:val="002561E9"/>
    <w:rsid w:val="002565B9"/>
    <w:rsid w:val="00256744"/>
    <w:rsid w:val="002568B8"/>
    <w:rsid w:val="00256FC0"/>
    <w:rsid w:val="0025705A"/>
    <w:rsid w:val="0025763C"/>
    <w:rsid w:val="00257B9E"/>
    <w:rsid w:val="00257C71"/>
    <w:rsid w:val="00257E49"/>
    <w:rsid w:val="00260345"/>
    <w:rsid w:val="002605C3"/>
    <w:rsid w:val="00260618"/>
    <w:rsid w:val="002608E1"/>
    <w:rsid w:val="00260B51"/>
    <w:rsid w:val="00260DBE"/>
    <w:rsid w:val="002615AF"/>
    <w:rsid w:val="002627A2"/>
    <w:rsid w:val="002629DE"/>
    <w:rsid w:val="002630EC"/>
    <w:rsid w:val="002631AA"/>
    <w:rsid w:val="002636C1"/>
    <w:rsid w:val="00264118"/>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5FF"/>
    <w:rsid w:val="00270AB2"/>
    <w:rsid w:val="00271536"/>
    <w:rsid w:val="00271A86"/>
    <w:rsid w:val="002721A5"/>
    <w:rsid w:val="002724BB"/>
    <w:rsid w:val="00272514"/>
    <w:rsid w:val="002736C7"/>
    <w:rsid w:val="00273AAA"/>
    <w:rsid w:val="002740A8"/>
    <w:rsid w:val="00275303"/>
    <w:rsid w:val="00275455"/>
    <w:rsid w:val="0027560F"/>
    <w:rsid w:val="00275832"/>
    <w:rsid w:val="002758DA"/>
    <w:rsid w:val="002761BF"/>
    <w:rsid w:val="002766EC"/>
    <w:rsid w:val="002767E1"/>
    <w:rsid w:val="00276C69"/>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3FC0"/>
    <w:rsid w:val="00284006"/>
    <w:rsid w:val="00284DCD"/>
    <w:rsid w:val="00284FB6"/>
    <w:rsid w:val="00285B92"/>
    <w:rsid w:val="002861FC"/>
    <w:rsid w:val="00286574"/>
    <w:rsid w:val="00286DB1"/>
    <w:rsid w:val="00286F34"/>
    <w:rsid w:val="002870B3"/>
    <w:rsid w:val="00287806"/>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2E6F"/>
    <w:rsid w:val="002A369D"/>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1DF2"/>
    <w:rsid w:val="002B21FD"/>
    <w:rsid w:val="002B286A"/>
    <w:rsid w:val="002B29B0"/>
    <w:rsid w:val="002B2C69"/>
    <w:rsid w:val="002B2E8D"/>
    <w:rsid w:val="002B319E"/>
    <w:rsid w:val="002B3272"/>
    <w:rsid w:val="002B32B6"/>
    <w:rsid w:val="002B3844"/>
    <w:rsid w:val="002B3958"/>
    <w:rsid w:val="002B3B6A"/>
    <w:rsid w:val="002B4115"/>
    <w:rsid w:val="002B4653"/>
    <w:rsid w:val="002B5023"/>
    <w:rsid w:val="002B5030"/>
    <w:rsid w:val="002B580E"/>
    <w:rsid w:val="002B5EEF"/>
    <w:rsid w:val="002B625B"/>
    <w:rsid w:val="002B6DB1"/>
    <w:rsid w:val="002B72C2"/>
    <w:rsid w:val="002B72D1"/>
    <w:rsid w:val="002B785C"/>
    <w:rsid w:val="002B7D4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31CF"/>
    <w:rsid w:val="002C3EF6"/>
    <w:rsid w:val="002C4538"/>
    <w:rsid w:val="002C478A"/>
    <w:rsid w:val="002C5799"/>
    <w:rsid w:val="002C6318"/>
    <w:rsid w:val="002C67AA"/>
    <w:rsid w:val="002C6DD2"/>
    <w:rsid w:val="002C7008"/>
    <w:rsid w:val="002C724B"/>
    <w:rsid w:val="002C78BA"/>
    <w:rsid w:val="002D0613"/>
    <w:rsid w:val="002D0887"/>
    <w:rsid w:val="002D0A7E"/>
    <w:rsid w:val="002D0FF6"/>
    <w:rsid w:val="002D111F"/>
    <w:rsid w:val="002D1177"/>
    <w:rsid w:val="002D126E"/>
    <w:rsid w:val="002D1F91"/>
    <w:rsid w:val="002D28A5"/>
    <w:rsid w:val="002D2C30"/>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5FB"/>
    <w:rsid w:val="002D5F22"/>
    <w:rsid w:val="002D655F"/>
    <w:rsid w:val="002D66A8"/>
    <w:rsid w:val="002D66D2"/>
    <w:rsid w:val="002D687F"/>
    <w:rsid w:val="002D6B31"/>
    <w:rsid w:val="002D6CAD"/>
    <w:rsid w:val="002D6D66"/>
    <w:rsid w:val="002D738F"/>
    <w:rsid w:val="002D7C29"/>
    <w:rsid w:val="002E03DC"/>
    <w:rsid w:val="002E0742"/>
    <w:rsid w:val="002E0943"/>
    <w:rsid w:val="002E0D85"/>
    <w:rsid w:val="002E0DBF"/>
    <w:rsid w:val="002E0F7C"/>
    <w:rsid w:val="002E154D"/>
    <w:rsid w:val="002E18B9"/>
    <w:rsid w:val="002E21D0"/>
    <w:rsid w:val="002E2E46"/>
    <w:rsid w:val="002E3F0D"/>
    <w:rsid w:val="002E45C0"/>
    <w:rsid w:val="002E461C"/>
    <w:rsid w:val="002E4CAA"/>
    <w:rsid w:val="002E4D8A"/>
    <w:rsid w:val="002E4F85"/>
    <w:rsid w:val="002E572E"/>
    <w:rsid w:val="002E5789"/>
    <w:rsid w:val="002E594A"/>
    <w:rsid w:val="002E5A58"/>
    <w:rsid w:val="002E5E18"/>
    <w:rsid w:val="002E6178"/>
    <w:rsid w:val="002E68E9"/>
    <w:rsid w:val="002E7004"/>
    <w:rsid w:val="002E7146"/>
    <w:rsid w:val="002E7727"/>
    <w:rsid w:val="002E7C3E"/>
    <w:rsid w:val="002F065C"/>
    <w:rsid w:val="002F0E32"/>
    <w:rsid w:val="002F15D7"/>
    <w:rsid w:val="002F2163"/>
    <w:rsid w:val="002F322C"/>
    <w:rsid w:val="002F3262"/>
    <w:rsid w:val="002F3C5C"/>
    <w:rsid w:val="002F3D46"/>
    <w:rsid w:val="002F434A"/>
    <w:rsid w:val="002F4476"/>
    <w:rsid w:val="002F44ED"/>
    <w:rsid w:val="002F4799"/>
    <w:rsid w:val="002F4B83"/>
    <w:rsid w:val="002F5244"/>
    <w:rsid w:val="002F59B0"/>
    <w:rsid w:val="002F6056"/>
    <w:rsid w:val="002F621B"/>
    <w:rsid w:val="002F62D2"/>
    <w:rsid w:val="002F6C2A"/>
    <w:rsid w:val="002F6E45"/>
    <w:rsid w:val="002F6F94"/>
    <w:rsid w:val="002F79C6"/>
    <w:rsid w:val="002F7C4C"/>
    <w:rsid w:val="002F7FC3"/>
    <w:rsid w:val="0030007D"/>
    <w:rsid w:val="00300156"/>
    <w:rsid w:val="003004BB"/>
    <w:rsid w:val="00300537"/>
    <w:rsid w:val="00300B56"/>
    <w:rsid w:val="0030147C"/>
    <w:rsid w:val="003018F6"/>
    <w:rsid w:val="00302017"/>
    <w:rsid w:val="00302076"/>
    <w:rsid w:val="003025E6"/>
    <w:rsid w:val="00302DC4"/>
    <w:rsid w:val="003033E3"/>
    <w:rsid w:val="0030349C"/>
    <w:rsid w:val="0030379F"/>
    <w:rsid w:val="003040C4"/>
    <w:rsid w:val="00304280"/>
    <w:rsid w:val="00304525"/>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A31"/>
    <w:rsid w:val="00312E08"/>
    <w:rsid w:val="00312E5C"/>
    <w:rsid w:val="00313670"/>
    <w:rsid w:val="0031389A"/>
    <w:rsid w:val="00313E2A"/>
    <w:rsid w:val="00315588"/>
    <w:rsid w:val="003157EB"/>
    <w:rsid w:val="00315A22"/>
    <w:rsid w:val="003160B1"/>
    <w:rsid w:val="003161D3"/>
    <w:rsid w:val="0031709E"/>
    <w:rsid w:val="003170D7"/>
    <w:rsid w:val="003175DE"/>
    <w:rsid w:val="00317847"/>
    <w:rsid w:val="003178DC"/>
    <w:rsid w:val="003178F7"/>
    <w:rsid w:val="003204BB"/>
    <w:rsid w:val="00320547"/>
    <w:rsid w:val="00320C91"/>
    <w:rsid w:val="00320FA6"/>
    <w:rsid w:val="003219D9"/>
    <w:rsid w:val="003220A0"/>
    <w:rsid w:val="003226C6"/>
    <w:rsid w:val="003227E6"/>
    <w:rsid w:val="00323005"/>
    <w:rsid w:val="003233EB"/>
    <w:rsid w:val="0032385B"/>
    <w:rsid w:val="00323C53"/>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28"/>
    <w:rsid w:val="0033778C"/>
    <w:rsid w:val="00337858"/>
    <w:rsid w:val="003378A1"/>
    <w:rsid w:val="003378CB"/>
    <w:rsid w:val="00337946"/>
    <w:rsid w:val="00337A1D"/>
    <w:rsid w:val="00337BD7"/>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325"/>
    <w:rsid w:val="00345532"/>
    <w:rsid w:val="00345A76"/>
    <w:rsid w:val="003460C5"/>
    <w:rsid w:val="00346C9B"/>
    <w:rsid w:val="00346CFA"/>
    <w:rsid w:val="00346EBE"/>
    <w:rsid w:val="00347269"/>
    <w:rsid w:val="0034741F"/>
    <w:rsid w:val="00347CB5"/>
    <w:rsid w:val="00350BFD"/>
    <w:rsid w:val="003511A0"/>
    <w:rsid w:val="00351B60"/>
    <w:rsid w:val="00351D5C"/>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908"/>
    <w:rsid w:val="00363AA0"/>
    <w:rsid w:val="00363BAE"/>
    <w:rsid w:val="00363F80"/>
    <w:rsid w:val="003644A6"/>
    <w:rsid w:val="00364783"/>
    <w:rsid w:val="00364E99"/>
    <w:rsid w:val="0036502F"/>
    <w:rsid w:val="003657D4"/>
    <w:rsid w:val="00365EBB"/>
    <w:rsid w:val="00365FD8"/>
    <w:rsid w:val="003660C3"/>
    <w:rsid w:val="00366B51"/>
    <w:rsid w:val="003674D6"/>
    <w:rsid w:val="00367AFE"/>
    <w:rsid w:val="00370340"/>
    <w:rsid w:val="00370554"/>
    <w:rsid w:val="00370BB0"/>
    <w:rsid w:val="00370BE7"/>
    <w:rsid w:val="00371338"/>
    <w:rsid w:val="003718F6"/>
    <w:rsid w:val="00371A4B"/>
    <w:rsid w:val="00371AB6"/>
    <w:rsid w:val="00371BAF"/>
    <w:rsid w:val="00371BCB"/>
    <w:rsid w:val="0037236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5B3"/>
    <w:rsid w:val="00381ACD"/>
    <w:rsid w:val="00381FD2"/>
    <w:rsid w:val="0038203E"/>
    <w:rsid w:val="003822D0"/>
    <w:rsid w:val="003834A0"/>
    <w:rsid w:val="003838FE"/>
    <w:rsid w:val="00383D08"/>
    <w:rsid w:val="00384A0F"/>
    <w:rsid w:val="00384F19"/>
    <w:rsid w:val="0038562C"/>
    <w:rsid w:val="00385955"/>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6448"/>
    <w:rsid w:val="00396F68"/>
    <w:rsid w:val="00396F75"/>
    <w:rsid w:val="003972B6"/>
    <w:rsid w:val="00397537"/>
    <w:rsid w:val="0039769B"/>
    <w:rsid w:val="00397836"/>
    <w:rsid w:val="003A00B7"/>
    <w:rsid w:val="003A0230"/>
    <w:rsid w:val="003A086F"/>
    <w:rsid w:val="003A11DF"/>
    <w:rsid w:val="003A12B3"/>
    <w:rsid w:val="003A1B34"/>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B066C"/>
    <w:rsid w:val="003B0B11"/>
    <w:rsid w:val="003B0C87"/>
    <w:rsid w:val="003B1182"/>
    <w:rsid w:val="003B1E07"/>
    <w:rsid w:val="003B1FD1"/>
    <w:rsid w:val="003B211A"/>
    <w:rsid w:val="003B21CF"/>
    <w:rsid w:val="003B3294"/>
    <w:rsid w:val="003B3731"/>
    <w:rsid w:val="003B39D1"/>
    <w:rsid w:val="003B3B8B"/>
    <w:rsid w:val="003B3BC9"/>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465"/>
    <w:rsid w:val="003B77FC"/>
    <w:rsid w:val="003B7841"/>
    <w:rsid w:val="003B7E09"/>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70A4"/>
    <w:rsid w:val="003C72BA"/>
    <w:rsid w:val="003C73E8"/>
    <w:rsid w:val="003C75E2"/>
    <w:rsid w:val="003C7806"/>
    <w:rsid w:val="003C7EE9"/>
    <w:rsid w:val="003D00FE"/>
    <w:rsid w:val="003D0682"/>
    <w:rsid w:val="003D0795"/>
    <w:rsid w:val="003D0922"/>
    <w:rsid w:val="003D0C07"/>
    <w:rsid w:val="003D0EAE"/>
    <w:rsid w:val="003D13FE"/>
    <w:rsid w:val="003D18DA"/>
    <w:rsid w:val="003D19A4"/>
    <w:rsid w:val="003D23CC"/>
    <w:rsid w:val="003D3341"/>
    <w:rsid w:val="003D3604"/>
    <w:rsid w:val="003D3887"/>
    <w:rsid w:val="003D3928"/>
    <w:rsid w:val="003D3961"/>
    <w:rsid w:val="003D3FAE"/>
    <w:rsid w:val="003D4443"/>
    <w:rsid w:val="003D561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498"/>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41E"/>
    <w:rsid w:val="0041681C"/>
    <w:rsid w:val="00416861"/>
    <w:rsid w:val="00416D95"/>
    <w:rsid w:val="0041743A"/>
    <w:rsid w:val="00417C27"/>
    <w:rsid w:val="00417C84"/>
    <w:rsid w:val="004207AB"/>
    <w:rsid w:val="00420E18"/>
    <w:rsid w:val="004211AD"/>
    <w:rsid w:val="0042142C"/>
    <w:rsid w:val="00421585"/>
    <w:rsid w:val="00421A18"/>
    <w:rsid w:val="00421B9D"/>
    <w:rsid w:val="00421EFF"/>
    <w:rsid w:val="00422807"/>
    <w:rsid w:val="0042314D"/>
    <w:rsid w:val="00423A22"/>
    <w:rsid w:val="00423A46"/>
    <w:rsid w:val="00424443"/>
    <w:rsid w:val="00424986"/>
    <w:rsid w:val="00425250"/>
    <w:rsid w:val="004252DA"/>
    <w:rsid w:val="004253A5"/>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269"/>
    <w:rsid w:val="004315FC"/>
    <w:rsid w:val="00431C87"/>
    <w:rsid w:val="004323AB"/>
    <w:rsid w:val="004324AD"/>
    <w:rsid w:val="004324CD"/>
    <w:rsid w:val="00432C1E"/>
    <w:rsid w:val="00432F64"/>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390"/>
    <w:rsid w:val="00436627"/>
    <w:rsid w:val="00437096"/>
    <w:rsid w:val="004371A3"/>
    <w:rsid w:val="0043761E"/>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0A32"/>
    <w:rsid w:val="00451022"/>
    <w:rsid w:val="00451199"/>
    <w:rsid w:val="00451613"/>
    <w:rsid w:val="00451C1C"/>
    <w:rsid w:val="004523D7"/>
    <w:rsid w:val="00452AC1"/>
    <w:rsid w:val="00453E00"/>
    <w:rsid w:val="00453F03"/>
    <w:rsid w:val="00453FC7"/>
    <w:rsid w:val="004542F5"/>
    <w:rsid w:val="00454557"/>
    <w:rsid w:val="00455940"/>
    <w:rsid w:val="00456089"/>
    <w:rsid w:val="004561CE"/>
    <w:rsid w:val="00460470"/>
    <w:rsid w:val="0046083F"/>
    <w:rsid w:val="00460D72"/>
    <w:rsid w:val="00460F12"/>
    <w:rsid w:val="00460F60"/>
    <w:rsid w:val="00461391"/>
    <w:rsid w:val="0046182B"/>
    <w:rsid w:val="0046195E"/>
    <w:rsid w:val="00461E10"/>
    <w:rsid w:val="00461F33"/>
    <w:rsid w:val="00462591"/>
    <w:rsid w:val="004627DA"/>
    <w:rsid w:val="0046400E"/>
    <w:rsid w:val="00464084"/>
    <w:rsid w:val="0046427E"/>
    <w:rsid w:val="00465116"/>
    <w:rsid w:val="004651AA"/>
    <w:rsid w:val="004651FF"/>
    <w:rsid w:val="004659AA"/>
    <w:rsid w:val="00465C10"/>
    <w:rsid w:val="00465E10"/>
    <w:rsid w:val="00465E5D"/>
    <w:rsid w:val="00465E7C"/>
    <w:rsid w:val="004660B7"/>
    <w:rsid w:val="00466745"/>
    <w:rsid w:val="004674A5"/>
    <w:rsid w:val="004674B3"/>
    <w:rsid w:val="004677B5"/>
    <w:rsid w:val="00467FD0"/>
    <w:rsid w:val="00470486"/>
    <w:rsid w:val="00470767"/>
    <w:rsid w:val="00470EF9"/>
    <w:rsid w:val="004717FD"/>
    <w:rsid w:val="00471802"/>
    <w:rsid w:val="00471BD9"/>
    <w:rsid w:val="00471C3B"/>
    <w:rsid w:val="00471C76"/>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1A8"/>
    <w:rsid w:val="004818BB"/>
    <w:rsid w:val="004822DE"/>
    <w:rsid w:val="00482555"/>
    <w:rsid w:val="004835FA"/>
    <w:rsid w:val="00483A96"/>
    <w:rsid w:val="00483AC9"/>
    <w:rsid w:val="00483BCC"/>
    <w:rsid w:val="00483DBF"/>
    <w:rsid w:val="0048582E"/>
    <w:rsid w:val="004865D9"/>
    <w:rsid w:val="004869A1"/>
    <w:rsid w:val="00486D5C"/>
    <w:rsid w:val="00486E98"/>
    <w:rsid w:val="00486F5A"/>
    <w:rsid w:val="0048737A"/>
    <w:rsid w:val="0048743A"/>
    <w:rsid w:val="00487A92"/>
    <w:rsid w:val="00487D5C"/>
    <w:rsid w:val="004901FA"/>
    <w:rsid w:val="004902FD"/>
    <w:rsid w:val="00490327"/>
    <w:rsid w:val="00490814"/>
    <w:rsid w:val="004909AE"/>
    <w:rsid w:val="00491267"/>
    <w:rsid w:val="004914F5"/>
    <w:rsid w:val="004916A8"/>
    <w:rsid w:val="00491E05"/>
    <w:rsid w:val="00492781"/>
    <w:rsid w:val="00492F6F"/>
    <w:rsid w:val="00492FD7"/>
    <w:rsid w:val="00492FEA"/>
    <w:rsid w:val="00493036"/>
    <w:rsid w:val="00493641"/>
    <w:rsid w:val="00493CA2"/>
    <w:rsid w:val="00494061"/>
    <w:rsid w:val="00494131"/>
    <w:rsid w:val="00494422"/>
    <w:rsid w:val="0049484B"/>
    <w:rsid w:val="004956DA"/>
    <w:rsid w:val="00496607"/>
    <w:rsid w:val="00496AB3"/>
    <w:rsid w:val="00497094"/>
    <w:rsid w:val="00497229"/>
    <w:rsid w:val="0049796A"/>
    <w:rsid w:val="00497A39"/>
    <w:rsid w:val="00497B0A"/>
    <w:rsid w:val="00497F5F"/>
    <w:rsid w:val="004A0793"/>
    <w:rsid w:val="004A1948"/>
    <w:rsid w:val="004A19C4"/>
    <w:rsid w:val="004A2191"/>
    <w:rsid w:val="004A275D"/>
    <w:rsid w:val="004A2A53"/>
    <w:rsid w:val="004A3025"/>
    <w:rsid w:val="004A30DB"/>
    <w:rsid w:val="004A3139"/>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E5F"/>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621"/>
    <w:rsid w:val="004E37A2"/>
    <w:rsid w:val="004E38D2"/>
    <w:rsid w:val="004E38E5"/>
    <w:rsid w:val="004E3F2D"/>
    <w:rsid w:val="004E4139"/>
    <w:rsid w:val="004E49A5"/>
    <w:rsid w:val="004E4D15"/>
    <w:rsid w:val="004E5295"/>
    <w:rsid w:val="004E5AF5"/>
    <w:rsid w:val="004E5CAD"/>
    <w:rsid w:val="004E602F"/>
    <w:rsid w:val="004E6AB1"/>
    <w:rsid w:val="004E6B2D"/>
    <w:rsid w:val="004E6F1B"/>
    <w:rsid w:val="004E7418"/>
    <w:rsid w:val="004E7D81"/>
    <w:rsid w:val="004F1188"/>
    <w:rsid w:val="004F11C0"/>
    <w:rsid w:val="004F11EC"/>
    <w:rsid w:val="004F1967"/>
    <w:rsid w:val="004F29CE"/>
    <w:rsid w:val="004F2B3E"/>
    <w:rsid w:val="004F2B43"/>
    <w:rsid w:val="004F2CD1"/>
    <w:rsid w:val="004F4614"/>
    <w:rsid w:val="004F4B3A"/>
    <w:rsid w:val="004F4D44"/>
    <w:rsid w:val="004F57A2"/>
    <w:rsid w:val="004F5BA9"/>
    <w:rsid w:val="004F5BCC"/>
    <w:rsid w:val="004F5EB5"/>
    <w:rsid w:val="004F5FC6"/>
    <w:rsid w:val="004F67CB"/>
    <w:rsid w:val="004F6CF8"/>
    <w:rsid w:val="004F6DAE"/>
    <w:rsid w:val="004F6E43"/>
    <w:rsid w:val="004F6EBF"/>
    <w:rsid w:val="004F6F82"/>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45D"/>
    <w:rsid w:val="00505CB0"/>
    <w:rsid w:val="00505F66"/>
    <w:rsid w:val="0050676D"/>
    <w:rsid w:val="005067D4"/>
    <w:rsid w:val="00506F12"/>
    <w:rsid w:val="005076B2"/>
    <w:rsid w:val="0051015F"/>
    <w:rsid w:val="0051085E"/>
    <w:rsid w:val="005110BA"/>
    <w:rsid w:val="005115BB"/>
    <w:rsid w:val="00511706"/>
    <w:rsid w:val="005117B4"/>
    <w:rsid w:val="0051234A"/>
    <w:rsid w:val="005124E9"/>
    <w:rsid w:val="00512701"/>
    <w:rsid w:val="00512C24"/>
    <w:rsid w:val="0051306D"/>
    <w:rsid w:val="005135F6"/>
    <w:rsid w:val="00514E40"/>
    <w:rsid w:val="00514FE0"/>
    <w:rsid w:val="00515304"/>
    <w:rsid w:val="00515849"/>
    <w:rsid w:val="00515B3B"/>
    <w:rsid w:val="00515E70"/>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264"/>
    <w:rsid w:val="005258F3"/>
    <w:rsid w:val="005261E9"/>
    <w:rsid w:val="00526292"/>
    <w:rsid w:val="00526330"/>
    <w:rsid w:val="0052636D"/>
    <w:rsid w:val="00526AC1"/>
    <w:rsid w:val="00526F67"/>
    <w:rsid w:val="0052781E"/>
    <w:rsid w:val="00527830"/>
    <w:rsid w:val="00527874"/>
    <w:rsid w:val="00530575"/>
    <w:rsid w:val="00530E67"/>
    <w:rsid w:val="00532766"/>
    <w:rsid w:val="005328A6"/>
    <w:rsid w:val="005329B1"/>
    <w:rsid w:val="00532B13"/>
    <w:rsid w:val="00533178"/>
    <w:rsid w:val="005333DD"/>
    <w:rsid w:val="0053373C"/>
    <w:rsid w:val="00533F35"/>
    <w:rsid w:val="00534012"/>
    <w:rsid w:val="005342EB"/>
    <w:rsid w:val="005345D2"/>
    <w:rsid w:val="00534774"/>
    <w:rsid w:val="00534970"/>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76A7"/>
    <w:rsid w:val="00547A5F"/>
    <w:rsid w:val="00547E0E"/>
    <w:rsid w:val="00547F9E"/>
    <w:rsid w:val="00550CD6"/>
    <w:rsid w:val="00551079"/>
    <w:rsid w:val="005512FD"/>
    <w:rsid w:val="00551747"/>
    <w:rsid w:val="00551940"/>
    <w:rsid w:val="00551A4E"/>
    <w:rsid w:val="00551CCD"/>
    <w:rsid w:val="005520C6"/>
    <w:rsid w:val="00552560"/>
    <w:rsid w:val="005529B0"/>
    <w:rsid w:val="00552D8C"/>
    <w:rsid w:val="00553831"/>
    <w:rsid w:val="005538EC"/>
    <w:rsid w:val="00553B80"/>
    <w:rsid w:val="00553C36"/>
    <w:rsid w:val="005542EA"/>
    <w:rsid w:val="00554455"/>
    <w:rsid w:val="005545E7"/>
    <w:rsid w:val="00554A36"/>
    <w:rsid w:val="00554AD7"/>
    <w:rsid w:val="00554B18"/>
    <w:rsid w:val="00554FEE"/>
    <w:rsid w:val="00555770"/>
    <w:rsid w:val="005557A5"/>
    <w:rsid w:val="00555A78"/>
    <w:rsid w:val="00555CF3"/>
    <w:rsid w:val="005562C8"/>
    <w:rsid w:val="00556E7F"/>
    <w:rsid w:val="00557CAE"/>
    <w:rsid w:val="005607CE"/>
    <w:rsid w:val="0056084F"/>
    <w:rsid w:val="005609AF"/>
    <w:rsid w:val="00561A4F"/>
    <w:rsid w:val="00561AB7"/>
    <w:rsid w:val="00561B5B"/>
    <w:rsid w:val="00561D0B"/>
    <w:rsid w:val="00561E7B"/>
    <w:rsid w:val="005622CE"/>
    <w:rsid w:val="005627ED"/>
    <w:rsid w:val="00562B1B"/>
    <w:rsid w:val="005633EC"/>
    <w:rsid w:val="00563605"/>
    <w:rsid w:val="00563E3F"/>
    <w:rsid w:val="00563E43"/>
    <w:rsid w:val="00564671"/>
    <w:rsid w:val="005650E7"/>
    <w:rsid w:val="00566430"/>
    <w:rsid w:val="005665AB"/>
    <w:rsid w:val="00566818"/>
    <w:rsid w:val="00566AD8"/>
    <w:rsid w:val="00566F70"/>
    <w:rsid w:val="005672C0"/>
    <w:rsid w:val="00567AB5"/>
    <w:rsid w:val="005703BA"/>
    <w:rsid w:val="0057085E"/>
    <w:rsid w:val="00570977"/>
    <w:rsid w:val="00571197"/>
    <w:rsid w:val="00571293"/>
    <w:rsid w:val="00571586"/>
    <w:rsid w:val="00571DFE"/>
    <w:rsid w:val="00572FFA"/>
    <w:rsid w:val="0057311F"/>
    <w:rsid w:val="005732B4"/>
    <w:rsid w:val="005732ED"/>
    <w:rsid w:val="0057340E"/>
    <w:rsid w:val="00573AAE"/>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A4F"/>
    <w:rsid w:val="00576C1A"/>
    <w:rsid w:val="00577806"/>
    <w:rsid w:val="00577A53"/>
    <w:rsid w:val="00577D42"/>
    <w:rsid w:val="00580677"/>
    <w:rsid w:val="00580B9F"/>
    <w:rsid w:val="00580DA3"/>
    <w:rsid w:val="0058116D"/>
    <w:rsid w:val="0058119F"/>
    <w:rsid w:val="00581B23"/>
    <w:rsid w:val="00582B59"/>
    <w:rsid w:val="00583755"/>
    <w:rsid w:val="00584D2F"/>
    <w:rsid w:val="00585562"/>
    <w:rsid w:val="00585598"/>
    <w:rsid w:val="0058599B"/>
    <w:rsid w:val="00585F48"/>
    <w:rsid w:val="005860CF"/>
    <w:rsid w:val="0058691D"/>
    <w:rsid w:val="00587A22"/>
    <w:rsid w:val="00587AA1"/>
    <w:rsid w:val="00590057"/>
    <w:rsid w:val="0059019D"/>
    <w:rsid w:val="005904A2"/>
    <w:rsid w:val="00590760"/>
    <w:rsid w:val="00590886"/>
    <w:rsid w:val="00590EDD"/>
    <w:rsid w:val="00591416"/>
    <w:rsid w:val="00591773"/>
    <w:rsid w:val="005917A0"/>
    <w:rsid w:val="00591B2F"/>
    <w:rsid w:val="00591BFC"/>
    <w:rsid w:val="00591E76"/>
    <w:rsid w:val="005920F8"/>
    <w:rsid w:val="0059226A"/>
    <w:rsid w:val="005925D3"/>
    <w:rsid w:val="005926B0"/>
    <w:rsid w:val="00592C6A"/>
    <w:rsid w:val="005931C9"/>
    <w:rsid w:val="00593BB2"/>
    <w:rsid w:val="00595EFE"/>
    <w:rsid w:val="00596A82"/>
    <w:rsid w:val="00596AD9"/>
    <w:rsid w:val="00597392"/>
    <w:rsid w:val="00597A71"/>
    <w:rsid w:val="005A00B2"/>
    <w:rsid w:val="005A041B"/>
    <w:rsid w:val="005A0875"/>
    <w:rsid w:val="005A1062"/>
    <w:rsid w:val="005A1517"/>
    <w:rsid w:val="005A1E9B"/>
    <w:rsid w:val="005A29EC"/>
    <w:rsid w:val="005A3032"/>
    <w:rsid w:val="005A3221"/>
    <w:rsid w:val="005A3BCC"/>
    <w:rsid w:val="005A4036"/>
    <w:rsid w:val="005A48F8"/>
    <w:rsid w:val="005A4E29"/>
    <w:rsid w:val="005A4E8D"/>
    <w:rsid w:val="005A5460"/>
    <w:rsid w:val="005A5A6B"/>
    <w:rsid w:val="005A5E82"/>
    <w:rsid w:val="005A5FF0"/>
    <w:rsid w:val="005A651F"/>
    <w:rsid w:val="005A6872"/>
    <w:rsid w:val="005A6D18"/>
    <w:rsid w:val="005A7656"/>
    <w:rsid w:val="005A7A60"/>
    <w:rsid w:val="005A7AE9"/>
    <w:rsid w:val="005B04E3"/>
    <w:rsid w:val="005B0916"/>
    <w:rsid w:val="005B0EA8"/>
    <w:rsid w:val="005B118A"/>
    <w:rsid w:val="005B1460"/>
    <w:rsid w:val="005B15DB"/>
    <w:rsid w:val="005B1C34"/>
    <w:rsid w:val="005B2152"/>
    <w:rsid w:val="005B22FE"/>
    <w:rsid w:val="005B3384"/>
    <w:rsid w:val="005B3A1E"/>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74"/>
    <w:rsid w:val="005C0AD0"/>
    <w:rsid w:val="005C0B28"/>
    <w:rsid w:val="005C0CFE"/>
    <w:rsid w:val="005C11B7"/>
    <w:rsid w:val="005C1D15"/>
    <w:rsid w:val="005C28ED"/>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2D"/>
    <w:rsid w:val="005C799F"/>
    <w:rsid w:val="005C7C83"/>
    <w:rsid w:val="005C7D0A"/>
    <w:rsid w:val="005D0A4A"/>
    <w:rsid w:val="005D0BC9"/>
    <w:rsid w:val="005D0BCE"/>
    <w:rsid w:val="005D0D8D"/>
    <w:rsid w:val="005D1364"/>
    <w:rsid w:val="005D14B6"/>
    <w:rsid w:val="005D1B97"/>
    <w:rsid w:val="005D1C63"/>
    <w:rsid w:val="005D1F32"/>
    <w:rsid w:val="005D209B"/>
    <w:rsid w:val="005D2288"/>
    <w:rsid w:val="005D28D5"/>
    <w:rsid w:val="005D2DC0"/>
    <w:rsid w:val="005D2E1D"/>
    <w:rsid w:val="005D338D"/>
    <w:rsid w:val="005D3AB3"/>
    <w:rsid w:val="005D3C48"/>
    <w:rsid w:val="005D44DF"/>
    <w:rsid w:val="005D4967"/>
    <w:rsid w:val="005D4B22"/>
    <w:rsid w:val="005D5123"/>
    <w:rsid w:val="005D690A"/>
    <w:rsid w:val="005D6DBE"/>
    <w:rsid w:val="005D6F10"/>
    <w:rsid w:val="005D71CE"/>
    <w:rsid w:val="005D7412"/>
    <w:rsid w:val="005D74E8"/>
    <w:rsid w:val="005D7E55"/>
    <w:rsid w:val="005D7FB7"/>
    <w:rsid w:val="005E0727"/>
    <w:rsid w:val="005E091C"/>
    <w:rsid w:val="005E19F4"/>
    <w:rsid w:val="005E216B"/>
    <w:rsid w:val="005E2D43"/>
    <w:rsid w:val="005E2F66"/>
    <w:rsid w:val="005E3305"/>
    <w:rsid w:val="005E37D7"/>
    <w:rsid w:val="005E3C43"/>
    <w:rsid w:val="005E47F4"/>
    <w:rsid w:val="005E6200"/>
    <w:rsid w:val="005E65F0"/>
    <w:rsid w:val="005E6691"/>
    <w:rsid w:val="005E6B57"/>
    <w:rsid w:val="005E6FC6"/>
    <w:rsid w:val="005E702C"/>
    <w:rsid w:val="005E70AC"/>
    <w:rsid w:val="005E71B2"/>
    <w:rsid w:val="005E766C"/>
    <w:rsid w:val="005E7EA6"/>
    <w:rsid w:val="005F0DF6"/>
    <w:rsid w:val="005F15F1"/>
    <w:rsid w:val="005F1993"/>
    <w:rsid w:val="005F19BC"/>
    <w:rsid w:val="005F2329"/>
    <w:rsid w:val="005F277B"/>
    <w:rsid w:val="005F2C21"/>
    <w:rsid w:val="005F2D82"/>
    <w:rsid w:val="005F3149"/>
    <w:rsid w:val="005F34E3"/>
    <w:rsid w:val="005F37B4"/>
    <w:rsid w:val="005F38A5"/>
    <w:rsid w:val="005F3A1E"/>
    <w:rsid w:val="005F3B55"/>
    <w:rsid w:val="005F415B"/>
    <w:rsid w:val="005F4337"/>
    <w:rsid w:val="005F4625"/>
    <w:rsid w:val="005F465F"/>
    <w:rsid w:val="005F4664"/>
    <w:rsid w:val="005F478A"/>
    <w:rsid w:val="005F4A66"/>
    <w:rsid w:val="005F4AAE"/>
    <w:rsid w:val="005F4F1B"/>
    <w:rsid w:val="005F51EB"/>
    <w:rsid w:val="005F5380"/>
    <w:rsid w:val="005F591F"/>
    <w:rsid w:val="005F5DBC"/>
    <w:rsid w:val="005F60B5"/>
    <w:rsid w:val="005F65D8"/>
    <w:rsid w:val="005F6AC2"/>
    <w:rsid w:val="005F7020"/>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58A6"/>
    <w:rsid w:val="00606434"/>
    <w:rsid w:val="006064C5"/>
    <w:rsid w:val="00607248"/>
    <w:rsid w:val="0060783F"/>
    <w:rsid w:val="006100E9"/>
    <w:rsid w:val="006105F8"/>
    <w:rsid w:val="00611052"/>
    <w:rsid w:val="00611377"/>
    <w:rsid w:val="006117E0"/>
    <w:rsid w:val="00611E82"/>
    <w:rsid w:val="006133D7"/>
    <w:rsid w:val="006134A6"/>
    <w:rsid w:val="00613701"/>
    <w:rsid w:val="00613949"/>
    <w:rsid w:val="00613E8B"/>
    <w:rsid w:val="0061440B"/>
    <w:rsid w:val="00615117"/>
    <w:rsid w:val="00615340"/>
    <w:rsid w:val="006153A6"/>
    <w:rsid w:val="006157AC"/>
    <w:rsid w:val="006157ED"/>
    <w:rsid w:val="00615C3F"/>
    <w:rsid w:val="00615CF4"/>
    <w:rsid w:val="00615D26"/>
    <w:rsid w:val="00616977"/>
    <w:rsid w:val="00617449"/>
    <w:rsid w:val="006207B2"/>
    <w:rsid w:val="00620ED6"/>
    <w:rsid w:val="006215CD"/>
    <w:rsid w:val="0062197C"/>
    <w:rsid w:val="00621C01"/>
    <w:rsid w:val="00621EEA"/>
    <w:rsid w:val="006221B9"/>
    <w:rsid w:val="0062221C"/>
    <w:rsid w:val="0062221E"/>
    <w:rsid w:val="0062223D"/>
    <w:rsid w:val="006222A0"/>
    <w:rsid w:val="00622CA7"/>
    <w:rsid w:val="00623161"/>
    <w:rsid w:val="00623546"/>
    <w:rsid w:val="00623783"/>
    <w:rsid w:val="006240D2"/>
    <w:rsid w:val="006241AA"/>
    <w:rsid w:val="006243BB"/>
    <w:rsid w:val="0062458D"/>
    <w:rsid w:val="0062524D"/>
    <w:rsid w:val="006255B4"/>
    <w:rsid w:val="006255F1"/>
    <w:rsid w:val="006258FB"/>
    <w:rsid w:val="006260D4"/>
    <w:rsid w:val="0062652E"/>
    <w:rsid w:val="006265B5"/>
    <w:rsid w:val="00626B13"/>
    <w:rsid w:val="00627142"/>
    <w:rsid w:val="006272BC"/>
    <w:rsid w:val="00627310"/>
    <w:rsid w:val="006277A2"/>
    <w:rsid w:val="00627BD0"/>
    <w:rsid w:val="00627D39"/>
    <w:rsid w:val="00630525"/>
    <w:rsid w:val="006307A9"/>
    <w:rsid w:val="00630979"/>
    <w:rsid w:val="00630E0D"/>
    <w:rsid w:val="0063123F"/>
    <w:rsid w:val="00631569"/>
    <w:rsid w:val="00631EEC"/>
    <w:rsid w:val="00632295"/>
    <w:rsid w:val="006329DB"/>
    <w:rsid w:val="00633361"/>
    <w:rsid w:val="006341BE"/>
    <w:rsid w:val="00635D3F"/>
    <w:rsid w:val="00635E38"/>
    <w:rsid w:val="00635EEA"/>
    <w:rsid w:val="0063643E"/>
    <w:rsid w:val="00636A13"/>
    <w:rsid w:val="00636D43"/>
    <w:rsid w:val="006370F2"/>
    <w:rsid w:val="006373F8"/>
    <w:rsid w:val="006376A0"/>
    <w:rsid w:val="00637912"/>
    <w:rsid w:val="00637A05"/>
    <w:rsid w:val="006402F0"/>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4BD9"/>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7AC"/>
    <w:rsid w:val="0065390E"/>
    <w:rsid w:val="00653B73"/>
    <w:rsid w:val="00653BCE"/>
    <w:rsid w:val="006543C7"/>
    <w:rsid w:val="00654911"/>
    <w:rsid w:val="00654BBA"/>
    <w:rsid w:val="0065508C"/>
    <w:rsid w:val="00655553"/>
    <w:rsid w:val="0065586E"/>
    <w:rsid w:val="00655964"/>
    <w:rsid w:val="00655ABE"/>
    <w:rsid w:val="00655F2C"/>
    <w:rsid w:val="00656252"/>
    <w:rsid w:val="006566EA"/>
    <w:rsid w:val="00656AC4"/>
    <w:rsid w:val="00656C25"/>
    <w:rsid w:val="00656E51"/>
    <w:rsid w:val="00660709"/>
    <w:rsid w:val="00660D87"/>
    <w:rsid w:val="00660DA5"/>
    <w:rsid w:val="006611C8"/>
    <w:rsid w:val="00661672"/>
    <w:rsid w:val="00662413"/>
    <w:rsid w:val="00662ACF"/>
    <w:rsid w:val="00662C19"/>
    <w:rsid w:val="00662C8A"/>
    <w:rsid w:val="00662DBF"/>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BCA"/>
    <w:rsid w:val="00670FF7"/>
    <w:rsid w:val="0067165A"/>
    <w:rsid w:val="00671AB5"/>
    <w:rsid w:val="00671AD3"/>
    <w:rsid w:val="00671AD5"/>
    <w:rsid w:val="00671D98"/>
    <w:rsid w:val="00672002"/>
    <w:rsid w:val="006724DC"/>
    <w:rsid w:val="006727F3"/>
    <w:rsid w:val="00672991"/>
    <w:rsid w:val="00672AC2"/>
    <w:rsid w:val="00672CD7"/>
    <w:rsid w:val="0067309F"/>
    <w:rsid w:val="00673636"/>
    <w:rsid w:val="006739D5"/>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36B"/>
    <w:rsid w:val="00680AE7"/>
    <w:rsid w:val="00680BD8"/>
    <w:rsid w:val="006812A0"/>
    <w:rsid w:val="006812C3"/>
    <w:rsid w:val="0068159B"/>
    <w:rsid w:val="00681AED"/>
    <w:rsid w:val="00681C41"/>
    <w:rsid w:val="00681DF0"/>
    <w:rsid w:val="00681EAE"/>
    <w:rsid w:val="006821AD"/>
    <w:rsid w:val="006824F5"/>
    <w:rsid w:val="00682C1E"/>
    <w:rsid w:val="00682EC8"/>
    <w:rsid w:val="00683140"/>
    <w:rsid w:val="00683499"/>
    <w:rsid w:val="0068350C"/>
    <w:rsid w:val="00683A63"/>
    <w:rsid w:val="00683AD3"/>
    <w:rsid w:val="00683C9E"/>
    <w:rsid w:val="006843CB"/>
    <w:rsid w:val="0068468E"/>
    <w:rsid w:val="006846EF"/>
    <w:rsid w:val="006847AE"/>
    <w:rsid w:val="00684A09"/>
    <w:rsid w:val="00684AED"/>
    <w:rsid w:val="00684C91"/>
    <w:rsid w:val="0068529E"/>
    <w:rsid w:val="00685F04"/>
    <w:rsid w:val="006868A6"/>
    <w:rsid w:val="0068718C"/>
    <w:rsid w:val="006872BB"/>
    <w:rsid w:val="006875BA"/>
    <w:rsid w:val="00687AA7"/>
    <w:rsid w:val="0069070D"/>
    <w:rsid w:val="00690A73"/>
    <w:rsid w:val="00691112"/>
    <w:rsid w:val="00691801"/>
    <w:rsid w:val="00691F8E"/>
    <w:rsid w:val="00692014"/>
    <w:rsid w:val="00692378"/>
    <w:rsid w:val="006923C9"/>
    <w:rsid w:val="00692815"/>
    <w:rsid w:val="006930F3"/>
    <w:rsid w:val="00693657"/>
    <w:rsid w:val="00693F36"/>
    <w:rsid w:val="00694449"/>
    <w:rsid w:val="0069496B"/>
    <w:rsid w:val="006949B7"/>
    <w:rsid w:val="00694C5B"/>
    <w:rsid w:val="00695607"/>
    <w:rsid w:val="0069564B"/>
    <w:rsid w:val="00695B62"/>
    <w:rsid w:val="00696243"/>
    <w:rsid w:val="0069680F"/>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5D14"/>
    <w:rsid w:val="006A6214"/>
    <w:rsid w:val="006A6262"/>
    <w:rsid w:val="006A6A43"/>
    <w:rsid w:val="006A6B74"/>
    <w:rsid w:val="006A705D"/>
    <w:rsid w:val="006A7470"/>
    <w:rsid w:val="006A771A"/>
    <w:rsid w:val="006A7B89"/>
    <w:rsid w:val="006A7DA0"/>
    <w:rsid w:val="006B0227"/>
    <w:rsid w:val="006B0FEC"/>
    <w:rsid w:val="006B132A"/>
    <w:rsid w:val="006B13E9"/>
    <w:rsid w:val="006B19C2"/>
    <w:rsid w:val="006B2071"/>
    <w:rsid w:val="006B223A"/>
    <w:rsid w:val="006B23AD"/>
    <w:rsid w:val="006B2B39"/>
    <w:rsid w:val="006B2BCD"/>
    <w:rsid w:val="006B37EF"/>
    <w:rsid w:val="006B3DDD"/>
    <w:rsid w:val="006B3F4D"/>
    <w:rsid w:val="006B4131"/>
    <w:rsid w:val="006B4C95"/>
    <w:rsid w:val="006B55BE"/>
    <w:rsid w:val="006B5685"/>
    <w:rsid w:val="006B582A"/>
    <w:rsid w:val="006B5D64"/>
    <w:rsid w:val="006B5DB7"/>
    <w:rsid w:val="006B6DDB"/>
    <w:rsid w:val="006B7A88"/>
    <w:rsid w:val="006C095A"/>
    <w:rsid w:val="006C0F17"/>
    <w:rsid w:val="006C1C3D"/>
    <w:rsid w:val="006C22C0"/>
    <w:rsid w:val="006C3625"/>
    <w:rsid w:val="006C3BD2"/>
    <w:rsid w:val="006C3C37"/>
    <w:rsid w:val="006C40ED"/>
    <w:rsid w:val="006C4CE1"/>
    <w:rsid w:val="006C57DD"/>
    <w:rsid w:val="006C5905"/>
    <w:rsid w:val="006C5C4E"/>
    <w:rsid w:val="006C5CF3"/>
    <w:rsid w:val="006C61C7"/>
    <w:rsid w:val="006C6589"/>
    <w:rsid w:val="006C688F"/>
    <w:rsid w:val="006C6E12"/>
    <w:rsid w:val="006C6F5E"/>
    <w:rsid w:val="006C727B"/>
    <w:rsid w:val="006C72A5"/>
    <w:rsid w:val="006C75EA"/>
    <w:rsid w:val="006C7AE4"/>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487E"/>
    <w:rsid w:val="006E500C"/>
    <w:rsid w:val="006E543C"/>
    <w:rsid w:val="006E569B"/>
    <w:rsid w:val="006E56CF"/>
    <w:rsid w:val="006E5FC2"/>
    <w:rsid w:val="006E63FD"/>
    <w:rsid w:val="006E6487"/>
    <w:rsid w:val="006E659A"/>
    <w:rsid w:val="006E65A2"/>
    <w:rsid w:val="006E67EE"/>
    <w:rsid w:val="006E6CB8"/>
    <w:rsid w:val="006E6DD4"/>
    <w:rsid w:val="006E747F"/>
    <w:rsid w:val="006E7593"/>
    <w:rsid w:val="006F0113"/>
    <w:rsid w:val="006F0510"/>
    <w:rsid w:val="006F0753"/>
    <w:rsid w:val="006F0C3A"/>
    <w:rsid w:val="006F12CE"/>
    <w:rsid w:val="006F1E59"/>
    <w:rsid w:val="006F209C"/>
    <w:rsid w:val="006F2283"/>
    <w:rsid w:val="006F2454"/>
    <w:rsid w:val="006F2969"/>
    <w:rsid w:val="006F316B"/>
    <w:rsid w:val="006F4414"/>
    <w:rsid w:val="006F464A"/>
    <w:rsid w:val="006F4DAB"/>
    <w:rsid w:val="006F50F7"/>
    <w:rsid w:val="006F58B6"/>
    <w:rsid w:val="006F5E87"/>
    <w:rsid w:val="006F60B1"/>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5AD5"/>
    <w:rsid w:val="00706703"/>
    <w:rsid w:val="00707278"/>
    <w:rsid w:val="007074B5"/>
    <w:rsid w:val="0070776A"/>
    <w:rsid w:val="00710D24"/>
    <w:rsid w:val="00710E96"/>
    <w:rsid w:val="007110BB"/>
    <w:rsid w:val="007112CC"/>
    <w:rsid w:val="0071155B"/>
    <w:rsid w:val="0071199D"/>
    <w:rsid w:val="00711B0B"/>
    <w:rsid w:val="00711F27"/>
    <w:rsid w:val="00711F5A"/>
    <w:rsid w:val="00712E53"/>
    <w:rsid w:val="007135F3"/>
    <w:rsid w:val="00713934"/>
    <w:rsid w:val="00713D68"/>
    <w:rsid w:val="00713E8F"/>
    <w:rsid w:val="007140DA"/>
    <w:rsid w:val="00714490"/>
    <w:rsid w:val="007145AB"/>
    <w:rsid w:val="007146FE"/>
    <w:rsid w:val="00714E19"/>
    <w:rsid w:val="0071563F"/>
    <w:rsid w:val="0071571C"/>
    <w:rsid w:val="007165E3"/>
    <w:rsid w:val="0071667B"/>
    <w:rsid w:val="007167E2"/>
    <w:rsid w:val="0071713C"/>
    <w:rsid w:val="00717223"/>
    <w:rsid w:val="007172D5"/>
    <w:rsid w:val="00717ADF"/>
    <w:rsid w:val="00717CD6"/>
    <w:rsid w:val="00717D1E"/>
    <w:rsid w:val="0072118B"/>
    <w:rsid w:val="0072165D"/>
    <w:rsid w:val="00721B42"/>
    <w:rsid w:val="00721DC4"/>
    <w:rsid w:val="00721E89"/>
    <w:rsid w:val="00721F92"/>
    <w:rsid w:val="00721FA2"/>
    <w:rsid w:val="0072300E"/>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38D"/>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E62"/>
    <w:rsid w:val="00740FE2"/>
    <w:rsid w:val="00741059"/>
    <w:rsid w:val="00742363"/>
    <w:rsid w:val="007431EE"/>
    <w:rsid w:val="007432D6"/>
    <w:rsid w:val="00743625"/>
    <w:rsid w:val="007437A2"/>
    <w:rsid w:val="007438AB"/>
    <w:rsid w:val="00743F46"/>
    <w:rsid w:val="00744082"/>
    <w:rsid w:val="0074459D"/>
    <w:rsid w:val="007445F6"/>
    <w:rsid w:val="00744983"/>
    <w:rsid w:val="00744FD7"/>
    <w:rsid w:val="0074547E"/>
    <w:rsid w:val="0074625F"/>
    <w:rsid w:val="0074672A"/>
    <w:rsid w:val="00746B34"/>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4D4"/>
    <w:rsid w:val="00751C44"/>
    <w:rsid w:val="00751FF7"/>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60702"/>
    <w:rsid w:val="0076077D"/>
    <w:rsid w:val="00760EC9"/>
    <w:rsid w:val="00761554"/>
    <w:rsid w:val="007628E3"/>
    <w:rsid w:val="0076337E"/>
    <w:rsid w:val="007633FB"/>
    <w:rsid w:val="00763401"/>
    <w:rsid w:val="00763DED"/>
    <w:rsid w:val="00763F88"/>
    <w:rsid w:val="00763FC4"/>
    <w:rsid w:val="00764497"/>
    <w:rsid w:val="00764AB3"/>
    <w:rsid w:val="00764BE9"/>
    <w:rsid w:val="00764E00"/>
    <w:rsid w:val="00764EA3"/>
    <w:rsid w:val="00765353"/>
    <w:rsid w:val="007660DE"/>
    <w:rsid w:val="007664C8"/>
    <w:rsid w:val="0076694C"/>
    <w:rsid w:val="0076703A"/>
    <w:rsid w:val="00767AC1"/>
    <w:rsid w:val="0077092E"/>
    <w:rsid w:val="0077098E"/>
    <w:rsid w:val="007714EC"/>
    <w:rsid w:val="007716DA"/>
    <w:rsid w:val="00771A32"/>
    <w:rsid w:val="007733B1"/>
    <w:rsid w:val="00773DFB"/>
    <w:rsid w:val="00774360"/>
    <w:rsid w:val="00774421"/>
    <w:rsid w:val="0077469F"/>
    <w:rsid w:val="00774804"/>
    <w:rsid w:val="0077575C"/>
    <w:rsid w:val="00775791"/>
    <w:rsid w:val="0077589A"/>
    <w:rsid w:val="00775970"/>
    <w:rsid w:val="00775ACE"/>
    <w:rsid w:val="007761F6"/>
    <w:rsid w:val="0077663C"/>
    <w:rsid w:val="007769CF"/>
    <w:rsid w:val="00776C81"/>
    <w:rsid w:val="00776D50"/>
    <w:rsid w:val="00776E9A"/>
    <w:rsid w:val="00777365"/>
    <w:rsid w:val="007775FC"/>
    <w:rsid w:val="00780B48"/>
    <w:rsid w:val="00780DC4"/>
    <w:rsid w:val="0078108F"/>
    <w:rsid w:val="007813CB"/>
    <w:rsid w:val="00781B2C"/>
    <w:rsid w:val="00782359"/>
    <w:rsid w:val="00782844"/>
    <w:rsid w:val="007829DC"/>
    <w:rsid w:val="00782A62"/>
    <w:rsid w:val="00782D68"/>
    <w:rsid w:val="00782EBF"/>
    <w:rsid w:val="00782FDA"/>
    <w:rsid w:val="007839E3"/>
    <w:rsid w:val="00783C69"/>
    <w:rsid w:val="007848A7"/>
    <w:rsid w:val="00784B2C"/>
    <w:rsid w:val="00784DCB"/>
    <w:rsid w:val="007850B2"/>
    <w:rsid w:val="0078533C"/>
    <w:rsid w:val="00785495"/>
    <w:rsid w:val="00786273"/>
    <w:rsid w:val="0078687F"/>
    <w:rsid w:val="00787117"/>
    <w:rsid w:val="007872F5"/>
    <w:rsid w:val="0078760B"/>
    <w:rsid w:val="00787810"/>
    <w:rsid w:val="0079018D"/>
    <w:rsid w:val="0079081A"/>
    <w:rsid w:val="00790909"/>
    <w:rsid w:val="00790A12"/>
    <w:rsid w:val="00790ABD"/>
    <w:rsid w:val="0079122A"/>
    <w:rsid w:val="007917D9"/>
    <w:rsid w:val="00791D8A"/>
    <w:rsid w:val="00791DBE"/>
    <w:rsid w:val="007925F7"/>
    <w:rsid w:val="007929D7"/>
    <w:rsid w:val="00792B18"/>
    <w:rsid w:val="007932FB"/>
    <w:rsid w:val="0079404F"/>
    <w:rsid w:val="0079421C"/>
    <w:rsid w:val="007944FE"/>
    <w:rsid w:val="007945F0"/>
    <w:rsid w:val="00794661"/>
    <w:rsid w:val="007949A4"/>
    <w:rsid w:val="0079538C"/>
    <w:rsid w:val="007959BE"/>
    <w:rsid w:val="007959D5"/>
    <w:rsid w:val="00796E0C"/>
    <w:rsid w:val="00797CA5"/>
    <w:rsid w:val="007A06D6"/>
    <w:rsid w:val="007A1C17"/>
    <w:rsid w:val="007A1E16"/>
    <w:rsid w:val="007A1E27"/>
    <w:rsid w:val="007A3993"/>
    <w:rsid w:val="007A409B"/>
    <w:rsid w:val="007A47EF"/>
    <w:rsid w:val="007A4911"/>
    <w:rsid w:val="007A5161"/>
    <w:rsid w:val="007A5379"/>
    <w:rsid w:val="007A5FA6"/>
    <w:rsid w:val="007A615F"/>
    <w:rsid w:val="007A6698"/>
    <w:rsid w:val="007A70AF"/>
    <w:rsid w:val="007A75DA"/>
    <w:rsid w:val="007A7EF0"/>
    <w:rsid w:val="007B133B"/>
    <w:rsid w:val="007B13FE"/>
    <w:rsid w:val="007B14AC"/>
    <w:rsid w:val="007B14CC"/>
    <w:rsid w:val="007B14F0"/>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079A"/>
    <w:rsid w:val="007C19BD"/>
    <w:rsid w:val="007C207E"/>
    <w:rsid w:val="007C2A06"/>
    <w:rsid w:val="007C2CC5"/>
    <w:rsid w:val="007C2EF9"/>
    <w:rsid w:val="007C305E"/>
    <w:rsid w:val="007C345E"/>
    <w:rsid w:val="007C38C4"/>
    <w:rsid w:val="007C3A2A"/>
    <w:rsid w:val="007C3B7B"/>
    <w:rsid w:val="007C4054"/>
    <w:rsid w:val="007C428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147D"/>
    <w:rsid w:val="007D15C9"/>
    <w:rsid w:val="007D1790"/>
    <w:rsid w:val="007D183A"/>
    <w:rsid w:val="007D1B78"/>
    <w:rsid w:val="007D1BB2"/>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DA0"/>
    <w:rsid w:val="007D6531"/>
    <w:rsid w:val="007D66F3"/>
    <w:rsid w:val="007D6861"/>
    <w:rsid w:val="007D6DE2"/>
    <w:rsid w:val="007D74EE"/>
    <w:rsid w:val="007D75EF"/>
    <w:rsid w:val="007D7771"/>
    <w:rsid w:val="007D7A1F"/>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8E8"/>
    <w:rsid w:val="007E6ACA"/>
    <w:rsid w:val="007E6B4E"/>
    <w:rsid w:val="007E6F97"/>
    <w:rsid w:val="007E70E2"/>
    <w:rsid w:val="007E7135"/>
    <w:rsid w:val="007E7A54"/>
    <w:rsid w:val="007F0434"/>
    <w:rsid w:val="007F05FD"/>
    <w:rsid w:val="007F071D"/>
    <w:rsid w:val="007F0744"/>
    <w:rsid w:val="007F08F4"/>
    <w:rsid w:val="007F0AA4"/>
    <w:rsid w:val="007F0B18"/>
    <w:rsid w:val="007F0D97"/>
    <w:rsid w:val="007F187F"/>
    <w:rsid w:val="007F1952"/>
    <w:rsid w:val="007F2180"/>
    <w:rsid w:val="007F27E9"/>
    <w:rsid w:val="007F28F5"/>
    <w:rsid w:val="007F3298"/>
    <w:rsid w:val="007F35C9"/>
    <w:rsid w:val="007F37AF"/>
    <w:rsid w:val="007F3FAC"/>
    <w:rsid w:val="007F4898"/>
    <w:rsid w:val="007F495D"/>
    <w:rsid w:val="007F4A56"/>
    <w:rsid w:val="007F4DE4"/>
    <w:rsid w:val="007F555B"/>
    <w:rsid w:val="007F5A71"/>
    <w:rsid w:val="007F6699"/>
    <w:rsid w:val="007F7523"/>
    <w:rsid w:val="008000DA"/>
    <w:rsid w:val="0080044E"/>
    <w:rsid w:val="008008F9"/>
    <w:rsid w:val="00800B23"/>
    <w:rsid w:val="0080155D"/>
    <w:rsid w:val="00801845"/>
    <w:rsid w:val="00801971"/>
    <w:rsid w:val="00801D45"/>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FAE"/>
    <w:rsid w:val="008122DD"/>
    <w:rsid w:val="00812597"/>
    <w:rsid w:val="0081265B"/>
    <w:rsid w:val="00812CBF"/>
    <w:rsid w:val="0081315B"/>
    <w:rsid w:val="008133DA"/>
    <w:rsid w:val="00813480"/>
    <w:rsid w:val="00813691"/>
    <w:rsid w:val="00813CF3"/>
    <w:rsid w:val="00813ED0"/>
    <w:rsid w:val="00814142"/>
    <w:rsid w:val="00814899"/>
    <w:rsid w:val="008148D0"/>
    <w:rsid w:val="008149C8"/>
    <w:rsid w:val="008149E0"/>
    <w:rsid w:val="00814EC0"/>
    <w:rsid w:val="008157C2"/>
    <w:rsid w:val="0081607F"/>
    <w:rsid w:val="00816135"/>
    <w:rsid w:val="008169FC"/>
    <w:rsid w:val="00816DB3"/>
    <w:rsid w:val="00816E16"/>
    <w:rsid w:val="00817196"/>
    <w:rsid w:val="008171A0"/>
    <w:rsid w:val="008173E1"/>
    <w:rsid w:val="008175F2"/>
    <w:rsid w:val="00817612"/>
    <w:rsid w:val="00820917"/>
    <w:rsid w:val="008210B6"/>
    <w:rsid w:val="00821E0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1168"/>
    <w:rsid w:val="00831603"/>
    <w:rsid w:val="00832269"/>
    <w:rsid w:val="00832C45"/>
    <w:rsid w:val="00832D6F"/>
    <w:rsid w:val="00832F23"/>
    <w:rsid w:val="0083328E"/>
    <w:rsid w:val="0083333C"/>
    <w:rsid w:val="00833788"/>
    <w:rsid w:val="00833810"/>
    <w:rsid w:val="00833813"/>
    <w:rsid w:val="00833841"/>
    <w:rsid w:val="00833962"/>
    <w:rsid w:val="00833F28"/>
    <w:rsid w:val="00834048"/>
    <w:rsid w:val="00835229"/>
    <w:rsid w:val="008357C5"/>
    <w:rsid w:val="00835821"/>
    <w:rsid w:val="00835B52"/>
    <w:rsid w:val="00835E04"/>
    <w:rsid w:val="00835F0B"/>
    <w:rsid w:val="008365D8"/>
    <w:rsid w:val="008369A4"/>
    <w:rsid w:val="008377C0"/>
    <w:rsid w:val="00837B4B"/>
    <w:rsid w:val="00837EA3"/>
    <w:rsid w:val="00837EF8"/>
    <w:rsid w:val="00840240"/>
    <w:rsid w:val="008402D0"/>
    <w:rsid w:val="0084084C"/>
    <w:rsid w:val="00841526"/>
    <w:rsid w:val="008418C6"/>
    <w:rsid w:val="00841C1F"/>
    <w:rsid w:val="00842243"/>
    <w:rsid w:val="00842AAA"/>
    <w:rsid w:val="00842B5E"/>
    <w:rsid w:val="00842BCC"/>
    <w:rsid w:val="008432EC"/>
    <w:rsid w:val="008436DD"/>
    <w:rsid w:val="00843714"/>
    <w:rsid w:val="00843919"/>
    <w:rsid w:val="00843F3F"/>
    <w:rsid w:val="00843FA3"/>
    <w:rsid w:val="00844251"/>
    <w:rsid w:val="00845096"/>
    <w:rsid w:val="0084548C"/>
    <w:rsid w:val="008455D0"/>
    <w:rsid w:val="008455FE"/>
    <w:rsid w:val="0084564D"/>
    <w:rsid w:val="008456A7"/>
    <w:rsid w:val="00845AFA"/>
    <w:rsid w:val="00845E32"/>
    <w:rsid w:val="00846F77"/>
    <w:rsid w:val="00846FCE"/>
    <w:rsid w:val="0084722D"/>
    <w:rsid w:val="00847A0E"/>
    <w:rsid w:val="00847DF6"/>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2A7"/>
    <w:rsid w:val="00853E8C"/>
    <w:rsid w:val="00853EBC"/>
    <w:rsid w:val="00853F33"/>
    <w:rsid w:val="008540CB"/>
    <w:rsid w:val="008541C3"/>
    <w:rsid w:val="00854257"/>
    <w:rsid w:val="0085478E"/>
    <w:rsid w:val="008549B4"/>
    <w:rsid w:val="00854B85"/>
    <w:rsid w:val="00854C61"/>
    <w:rsid w:val="00854DDE"/>
    <w:rsid w:val="00855080"/>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993"/>
    <w:rsid w:val="00865B5D"/>
    <w:rsid w:val="00865CA8"/>
    <w:rsid w:val="00865E40"/>
    <w:rsid w:val="00865F4E"/>
    <w:rsid w:val="00866610"/>
    <w:rsid w:val="00866DF4"/>
    <w:rsid w:val="0086798E"/>
    <w:rsid w:val="008700FF"/>
    <w:rsid w:val="008701E4"/>
    <w:rsid w:val="00870DFB"/>
    <w:rsid w:val="00871117"/>
    <w:rsid w:val="00871242"/>
    <w:rsid w:val="00871352"/>
    <w:rsid w:val="00871815"/>
    <w:rsid w:val="008718A2"/>
    <w:rsid w:val="00871B21"/>
    <w:rsid w:val="00871DA1"/>
    <w:rsid w:val="008727A7"/>
    <w:rsid w:val="00872DB0"/>
    <w:rsid w:val="00874F05"/>
    <w:rsid w:val="00874F39"/>
    <w:rsid w:val="00874FD2"/>
    <w:rsid w:val="00875370"/>
    <w:rsid w:val="00875B63"/>
    <w:rsid w:val="00875DAC"/>
    <w:rsid w:val="008762CA"/>
    <w:rsid w:val="00876F25"/>
    <w:rsid w:val="00877006"/>
    <w:rsid w:val="0087722E"/>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87ACA"/>
    <w:rsid w:val="00890F3D"/>
    <w:rsid w:val="008913E7"/>
    <w:rsid w:val="00891487"/>
    <w:rsid w:val="00891618"/>
    <w:rsid w:val="00891945"/>
    <w:rsid w:val="00891A66"/>
    <w:rsid w:val="00891C62"/>
    <w:rsid w:val="00892515"/>
    <w:rsid w:val="0089297D"/>
    <w:rsid w:val="00894F70"/>
    <w:rsid w:val="0089529B"/>
    <w:rsid w:val="00895468"/>
    <w:rsid w:val="008957E3"/>
    <w:rsid w:val="00895974"/>
    <w:rsid w:val="00896FCC"/>
    <w:rsid w:val="008970E2"/>
    <w:rsid w:val="00897287"/>
    <w:rsid w:val="00897A83"/>
    <w:rsid w:val="00897D85"/>
    <w:rsid w:val="008A0097"/>
    <w:rsid w:val="008A11C6"/>
    <w:rsid w:val="008A120F"/>
    <w:rsid w:val="008A14FD"/>
    <w:rsid w:val="008A16FA"/>
    <w:rsid w:val="008A1855"/>
    <w:rsid w:val="008A1FB7"/>
    <w:rsid w:val="008A2043"/>
    <w:rsid w:val="008A2229"/>
    <w:rsid w:val="008A23B5"/>
    <w:rsid w:val="008A278F"/>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B3"/>
    <w:rsid w:val="008B7773"/>
    <w:rsid w:val="008B7E7D"/>
    <w:rsid w:val="008C072F"/>
    <w:rsid w:val="008C081D"/>
    <w:rsid w:val="008C0BD0"/>
    <w:rsid w:val="008C0C15"/>
    <w:rsid w:val="008C0EC1"/>
    <w:rsid w:val="008C1214"/>
    <w:rsid w:val="008C1291"/>
    <w:rsid w:val="008C1807"/>
    <w:rsid w:val="008C1EF6"/>
    <w:rsid w:val="008C29C9"/>
    <w:rsid w:val="008C3225"/>
    <w:rsid w:val="008C329A"/>
    <w:rsid w:val="008C357F"/>
    <w:rsid w:val="008C4240"/>
    <w:rsid w:val="008C43F2"/>
    <w:rsid w:val="008C4626"/>
    <w:rsid w:val="008C49E4"/>
    <w:rsid w:val="008C4A09"/>
    <w:rsid w:val="008C4F2A"/>
    <w:rsid w:val="008C5097"/>
    <w:rsid w:val="008C517D"/>
    <w:rsid w:val="008C536D"/>
    <w:rsid w:val="008C5C71"/>
    <w:rsid w:val="008C5D1B"/>
    <w:rsid w:val="008C6136"/>
    <w:rsid w:val="008C63A9"/>
    <w:rsid w:val="008C6A9E"/>
    <w:rsid w:val="008C70F5"/>
    <w:rsid w:val="008C75FC"/>
    <w:rsid w:val="008C7F4D"/>
    <w:rsid w:val="008D00D8"/>
    <w:rsid w:val="008D028A"/>
    <w:rsid w:val="008D09E2"/>
    <w:rsid w:val="008D18ED"/>
    <w:rsid w:val="008D231A"/>
    <w:rsid w:val="008D2636"/>
    <w:rsid w:val="008D28A2"/>
    <w:rsid w:val="008D2929"/>
    <w:rsid w:val="008D3290"/>
    <w:rsid w:val="008D348D"/>
    <w:rsid w:val="008D4206"/>
    <w:rsid w:val="008D4973"/>
    <w:rsid w:val="008D4DBB"/>
    <w:rsid w:val="008D5025"/>
    <w:rsid w:val="008D5AFF"/>
    <w:rsid w:val="008D5B41"/>
    <w:rsid w:val="008D5C2B"/>
    <w:rsid w:val="008D5DC2"/>
    <w:rsid w:val="008D5FB3"/>
    <w:rsid w:val="008D6534"/>
    <w:rsid w:val="008D6ED4"/>
    <w:rsid w:val="008D6F34"/>
    <w:rsid w:val="008D749C"/>
    <w:rsid w:val="008D76CC"/>
    <w:rsid w:val="008D7E26"/>
    <w:rsid w:val="008E0130"/>
    <w:rsid w:val="008E01C9"/>
    <w:rsid w:val="008E03B1"/>
    <w:rsid w:val="008E06E1"/>
    <w:rsid w:val="008E074A"/>
    <w:rsid w:val="008E07E9"/>
    <w:rsid w:val="008E0D2A"/>
    <w:rsid w:val="008E1227"/>
    <w:rsid w:val="008E1AE2"/>
    <w:rsid w:val="008E21D7"/>
    <w:rsid w:val="008E2555"/>
    <w:rsid w:val="008E26BA"/>
    <w:rsid w:val="008E29D3"/>
    <w:rsid w:val="008E2BED"/>
    <w:rsid w:val="008E3034"/>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1A83"/>
    <w:rsid w:val="008F212D"/>
    <w:rsid w:val="008F2184"/>
    <w:rsid w:val="008F289B"/>
    <w:rsid w:val="008F2E55"/>
    <w:rsid w:val="008F3147"/>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2068"/>
    <w:rsid w:val="009020B6"/>
    <w:rsid w:val="0090226E"/>
    <w:rsid w:val="009022AA"/>
    <w:rsid w:val="00902A06"/>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34D"/>
    <w:rsid w:val="0091178A"/>
    <w:rsid w:val="00911EC7"/>
    <w:rsid w:val="00911EE3"/>
    <w:rsid w:val="00911F48"/>
    <w:rsid w:val="009121B8"/>
    <w:rsid w:val="009129AB"/>
    <w:rsid w:val="00912AF8"/>
    <w:rsid w:val="00912C3D"/>
    <w:rsid w:val="00912C93"/>
    <w:rsid w:val="00913A48"/>
    <w:rsid w:val="00913A7C"/>
    <w:rsid w:val="00913EED"/>
    <w:rsid w:val="00914782"/>
    <w:rsid w:val="00914A5A"/>
    <w:rsid w:val="00914F06"/>
    <w:rsid w:val="009154F1"/>
    <w:rsid w:val="009154F7"/>
    <w:rsid w:val="00915AC0"/>
    <w:rsid w:val="00915B90"/>
    <w:rsid w:val="00915DC6"/>
    <w:rsid w:val="00916300"/>
    <w:rsid w:val="009163CC"/>
    <w:rsid w:val="00916667"/>
    <w:rsid w:val="00916746"/>
    <w:rsid w:val="00916C69"/>
    <w:rsid w:val="00916DF4"/>
    <w:rsid w:val="009173F0"/>
    <w:rsid w:val="0091782B"/>
    <w:rsid w:val="00917A5E"/>
    <w:rsid w:val="00917AB0"/>
    <w:rsid w:val="00920521"/>
    <w:rsid w:val="00920AEF"/>
    <w:rsid w:val="0092105F"/>
    <w:rsid w:val="00921224"/>
    <w:rsid w:val="0092131D"/>
    <w:rsid w:val="00921B64"/>
    <w:rsid w:val="00921D17"/>
    <w:rsid w:val="00922D5D"/>
    <w:rsid w:val="0092353D"/>
    <w:rsid w:val="00923C74"/>
    <w:rsid w:val="00924285"/>
    <w:rsid w:val="009245B3"/>
    <w:rsid w:val="00924CDB"/>
    <w:rsid w:val="0092550B"/>
    <w:rsid w:val="00925747"/>
    <w:rsid w:val="00925ACE"/>
    <w:rsid w:val="00925B87"/>
    <w:rsid w:val="00925CD9"/>
    <w:rsid w:val="00925DF3"/>
    <w:rsid w:val="00925F52"/>
    <w:rsid w:val="00926642"/>
    <w:rsid w:val="00926C63"/>
    <w:rsid w:val="0092787C"/>
    <w:rsid w:val="00927958"/>
    <w:rsid w:val="00927B77"/>
    <w:rsid w:val="00930360"/>
    <w:rsid w:val="00930697"/>
    <w:rsid w:val="0093183B"/>
    <w:rsid w:val="009318B2"/>
    <w:rsid w:val="00931D28"/>
    <w:rsid w:val="009323C5"/>
    <w:rsid w:val="00932968"/>
    <w:rsid w:val="00932D54"/>
    <w:rsid w:val="009336B4"/>
    <w:rsid w:val="00933A57"/>
    <w:rsid w:val="00933D99"/>
    <w:rsid w:val="0093436F"/>
    <w:rsid w:val="009348D6"/>
    <w:rsid w:val="009355C9"/>
    <w:rsid w:val="00935A1A"/>
    <w:rsid w:val="00935E2F"/>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313F"/>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6FB"/>
    <w:rsid w:val="00950CCB"/>
    <w:rsid w:val="0095190E"/>
    <w:rsid w:val="00951B50"/>
    <w:rsid w:val="00952CA8"/>
    <w:rsid w:val="00952F61"/>
    <w:rsid w:val="00952FBD"/>
    <w:rsid w:val="009530B5"/>
    <w:rsid w:val="009531A4"/>
    <w:rsid w:val="00953B49"/>
    <w:rsid w:val="0095416A"/>
    <w:rsid w:val="009543BF"/>
    <w:rsid w:val="0095447A"/>
    <w:rsid w:val="00954EC0"/>
    <w:rsid w:val="009556BE"/>
    <w:rsid w:val="00955A2C"/>
    <w:rsid w:val="00956282"/>
    <w:rsid w:val="00956342"/>
    <w:rsid w:val="00956679"/>
    <w:rsid w:val="00956769"/>
    <w:rsid w:val="009572CA"/>
    <w:rsid w:val="00957318"/>
    <w:rsid w:val="00957376"/>
    <w:rsid w:val="0095759A"/>
    <w:rsid w:val="009575F8"/>
    <w:rsid w:val="00957A6F"/>
    <w:rsid w:val="00957EFB"/>
    <w:rsid w:val="00957FE3"/>
    <w:rsid w:val="00960DED"/>
    <w:rsid w:val="00961062"/>
    <w:rsid w:val="009618FC"/>
    <w:rsid w:val="00961BBF"/>
    <w:rsid w:val="00961E39"/>
    <w:rsid w:val="009631CC"/>
    <w:rsid w:val="0096367F"/>
    <w:rsid w:val="009637C5"/>
    <w:rsid w:val="00963B06"/>
    <w:rsid w:val="00963FA1"/>
    <w:rsid w:val="00964D8F"/>
    <w:rsid w:val="009653EA"/>
    <w:rsid w:val="0096674C"/>
    <w:rsid w:val="009667B5"/>
    <w:rsid w:val="00967408"/>
    <w:rsid w:val="0096755E"/>
    <w:rsid w:val="0096770E"/>
    <w:rsid w:val="00967A70"/>
    <w:rsid w:val="00970698"/>
    <w:rsid w:val="00970C77"/>
    <w:rsid w:val="00970C81"/>
    <w:rsid w:val="00970C9D"/>
    <w:rsid w:val="00970EC8"/>
    <w:rsid w:val="0097153E"/>
    <w:rsid w:val="00972125"/>
    <w:rsid w:val="00972130"/>
    <w:rsid w:val="00972FA1"/>
    <w:rsid w:val="00973195"/>
    <w:rsid w:val="009733D7"/>
    <w:rsid w:val="00974500"/>
    <w:rsid w:val="0097492D"/>
    <w:rsid w:val="00974C3A"/>
    <w:rsid w:val="0097516F"/>
    <w:rsid w:val="0097533E"/>
    <w:rsid w:val="00975912"/>
    <w:rsid w:val="009759B0"/>
    <w:rsid w:val="00976094"/>
    <w:rsid w:val="009762ED"/>
    <w:rsid w:val="009765A9"/>
    <w:rsid w:val="00976646"/>
    <w:rsid w:val="00976A49"/>
    <w:rsid w:val="009772DE"/>
    <w:rsid w:val="0097780E"/>
    <w:rsid w:val="00977856"/>
    <w:rsid w:val="00977C39"/>
    <w:rsid w:val="00977DB7"/>
    <w:rsid w:val="00977F1F"/>
    <w:rsid w:val="00980747"/>
    <w:rsid w:val="00981618"/>
    <w:rsid w:val="00981960"/>
    <w:rsid w:val="00981DDE"/>
    <w:rsid w:val="00981E52"/>
    <w:rsid w:val="00982088"/>
    <w:rsid w:val="009820BB"/>
    <w:rsid w:val="009824EA"/>
    <w:rsid w:val="00982E3D"/>
    <w:rsid w:val="0098433B"/>
    <w:rsid w:val="00984E31"/>
    <w:rsid w:val="00984F54"/>
    <w:rsid w:val="009858C9"/>
    <w:rsid w:val="00985A43"/>
    <w:rsid w:val="00985DD0"/>
    <w:rsid w:val="00985E86"/>
    <w:rsid w:val="00986651"/>
    <w:rsid w:val="00986B2D"/>
    <w:rsid w:val="00986DBA"/>
    <w:rsid w:val="00987061"/>
    <w:rsid w:val="009900BB"/>
    <w:rsid w:val="0099061E"/>
    <w:rsid w:val="00991476"/>
    <w:rsid w:val="0099150C"/>
    <w:rsid w:val="009918CD"/>
    <w:rsid w:val="00991CF9"/>
    <w:rsid w:val="00991D20"/>
    <w:rsid w:val="00992306"/>
    <w:rsid w:val="00992C5A"/>
    <w:rsid w:val="00992EBB"/>
    <w:rsid w:val="00992F8C"/>
    <w:rsid w:val="00993051"/>
    <w:rsid w:val="009939D2"/>
    <w:rsid w:val="00993B38"/>
    <w:rsid w:val="00993DCE"/>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411"/>
    <w:rsid w:val="009A05B6"/>
    <w:rsid w:val="009A071B"/>
    <w:rsid w:val="009A0A76"/>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15AC"/>
    <w:rsid w:val="009B21DF"/>
    <w:rsid w:val="009B2381"/>
    <w:rsid w:val="009B2F2A"/>
    <w:rsid w:val="009B3028"/>
    <w:rsid w:val="009B3742"/>
    <w:rsid w:val="009B37F0"/>
    <w:rsid w:val="009B3D76"/>
    <w:rsid w:val="009B4361"/>
    <w:rsid w:val="009B4AF0"/>
    <w:rsid w:val="009B57CA"/>
    <w:rsid w:val="009B5C79"/>
    <w:rsid w:val="009B633A"/>
    <w:rsid w:val="009B751A"/>
    <w:rsid w:val="009B7757"/>
    <w:rsid w:val="009B7CBF"/>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4C9B"/>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4A3"/>
    <w:rsid w:val="009D16AA"/>
    <w:rsid w:val="009D1A74"/>
    <w:rsid w:val="009D1AE5"/>
    <w:rsid w:val="009D1CFA"/>
    <w:rsid w:val="009D1F99"/>
    <w:rsid w:val="009D2313"/>
    <w:rsid w:val="009D2576"/>
    <w:rsid w:val="009D27B2"/>
    <w:rsid w:val="009D28D4"/>
    <w:rsid w:val="009D28DB"/>
    <w:rsid w:val="009D2B99"/>
    <w:rsid w:val="009D2D55"/>
    <w:rsid w:val="009D373C"/>
    <w:rsid w:val="009D49F9"/>
    <w:rsid w:val="009D4B0B"/>
    <w:rsid w:val="009D4D16"/>
    <w:rsid w:val="009D5299"/>
    <w:rsid w:val="009D5822"/>
    <w:rsid w:val="009D6560"/>
    <w:rsid w:val="009D7076"/>
    <w:rsid w:val="009D7898"/>
    <w:rsid w:val="009D79B9"/>
    <w:rsid w:val="009D7E0C"/>
    <w:rsid w:val="009E0822"/>
    <w:rsid w:val="009E0D3D"/>
    <w:rsid w:val="009E0E4E"/>
    <w:rsid w:val="009E1118"/>
    <w:rsid w:val="009E11CA"/>
    <w:rsid w:val="009E1F66"/>
    <w:rsid w:val="009E22EA"/>
    <w:rsid w:val="009E2720"/>
    <w:rsid w:val="009E28C5"/>
    <w:rsid w:val="009E36B9"/>
    <w:rsid w:val="009E3A86"/>
    <w:rsid w:val="009E3B02"/>
    <w:rsid w:val="009E3C17"/>
    <w:rsid w:val="009E3C7C"/>
    <w:rsid w:val="009E3EF6"/>
    <w:rsid w:val="009E4111"/>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86"/>
    <w:rsid w:val="009F0688"/>
    <w:rsid w:val="009F0AEA"/>
    <w:rsid w:val="009F0D45"/>
    <w:rsid w:val="009F0DA9"/>
    <w:rsid w:val="009F105C"/>
    <w:rsid w:val="009F1C0F"/>
    <w:rsid w:val="009F2166"/>
    <w:rsid w:val="009F2181"/>
    <w:rsid w:val="009F26B0"/>
    <w:rsid w:val="009F27F0"/>
    <w:rsid w:val="009F2A53"/>
    <w:rsid w:val="009F2FCC"/>
    <w:rsid w:val="009F3097"/>
    <w:rsid w:val="009F30B9"/>
    <w:rsid w:val="009F329C"/>
    <w:rsid w:val="009F3A9E"/>
    <w:rsid w:val="009F4265"/>
    <w:rsid w:val="009F448F"/>
    <w:rsid w:val="009F4BB0"/>
    <w:rsid w:val="009F5817"/>
    <w:rsid w:val="009F5963"/>
    <w:rsid w:val="009F5A8A"/>
    <w:rsid w:val="009F61DF"/>
    <w:rsid w:val="009F63CB"/>
    <w:rsid w:val="009F6B73"/>
    <w:rsid w:val="009F6EA7"/>
    <w:rsid w:val="009F7DF5"/>
    <w:rsid w:val="009F7FF5"/>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4CEB"/>
    <w:rsid w:val="00A04E77"/>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AC0"/>
    <w:rsid w:val="00A15CA3"/>
    <w:rsid w:val="00A15FF9"/>
    <w:rsid w:val="00A1623F"/>
    <w:rsid w:val="00A16343"/>
    <w:rsid w:val="00A17263"/>
    <w:rsid w:val="00A173E2"/>
    <w:rsid w:val="00A178B7"/>
    <w:rsid w:val="00A17955"/>
    <w:rsid w:val="00A17C64"/>
    <w:rsid w:val="00A17F5E"/>
    <w:rsid w:val="00A206BD"/>
    <w:rsid w:val="00A20AB5"/>
    <w:rsid w:val="00A20B92"/>
    <w:rsid w:val="00A20E1F"/>
    <w:rsid w:val="00A215A4"/>
    <w:rsid w:val="00A21668"/>
    <w:rsid w:val="00A21C77"/>
    <w:rsid w:val="00A22544"/>
    <w:rsid w:val="00A22688"/>
    <w:rsid w:val="00A22EBE"/>
    <w:rsid w:val="00A2325D"/>
    <w:rsid w:val="00A233B0"/>
    <w:rsid w:val="00A23ABA"/>
    <w:rsid w:val="00A241A9"/>
    <w:rsid w:val="00A2420B"/>
    <w:rsid w:val="00A24269"/>
    <w:rsid w:val="00A244CD"/>
    <w:rsid w:val="00A247F1"/>
    <w:rsid w:val="00A24A45"/>
    <w:rsid w:val="00A24BB3"/>
    <w:rsid w:val="00A24DFC"/>
    <w:rsid w:val="00A256F0"/>
    <w:rsid w:val="00A25D63"/>
    <w:rsid w:val="00A26409"/>
    <w:rsid w:val="00A267CB"/>
    <w:rsid w:val="00A26B01"/>
    <w:rsid w:val="00A272E4"/>
    <w:rsid w:val="00A27485"/>
    <w:rsid w:val="00A277A4"/>
    <w:rsid w:val="00A3041F"/>
    <w:rsid w:val="00A30C78"/>
    <w:rsid w:val="00A30F60"/>
    <w:rsid w:val="00A31376"/>
    <w:rsid w:val="00A3138B"/>
    <w:rsid w:val="00A31649"/>
    <w:rsid w:val="00A31735"/>
    <w:rsid w:val="00A3206F"/>
    <w:rsid w:val="00A320ED"/>
    <w:rsid w:val="00A323B2"/>
    <w:rsid w:val="00A32A91"/>
    <w:rsid w:val="00A32CA1"/>
    <w:rsid w:val="00A33608"/>
    <w:rsid w:val="00A341FA"/>
    <w:rsid w:val="00A343BB"/>
    <w:rsid w:val="00A345D2"/>
    <w:rsid w:val="00A3482E"/>
    <w:rsid w:val="00A34C7A"/>
    <w:rsid w:val="00A34CAE"/>
    <w:rsid w:val="00A35080"/>
    <w:rsid w:val="00A35631"/>
    <w:rsid w:val="00A35984"/>
    <w:rsid w:val="00A365C7"/>
    <w:rsid w:val="00A3685D"/>
    <w:rsid w:val="00A36BE3"/>
    <w:rsid w:val="00A36C4C"/>
    <w:rsid w:val="00A3715F"/>
    <w:rsid w:val="00A37240"/>
    <w:rsid w:val="00A403AC"/>
    <w:rsid w:val="00A40419"/>
    <w:rsid w:val="00A4044C"/>
    <w:rsid w:val="00A4048D"/>
    <w:rsid w:val="00A40BDB"/>
    <w:rsid w:val="00A40CCA"/>
    <w:rsid w:val="00A4161C"/>
    <w:rsid w:val="00A41B59"/>
    <w:rsid w:val="00A41CD7"/>
    <w:rsid w:val="00A41D80"/>
    <w:rsid w:val="00A42601"/>
    <w:rsid w:val="00A429DE"/>
    <w:rsid w:val="00A42E24"/>
    <w:rsid w:val="00A436C2"/>
    <w:rsid w:val="00A4376F"/>
    <w:rsid w:val="00A43841"/>
    <w:rsid w:val="00A43E9B"/>
    <w:rsid w:val="00A446FC"/>
    <w:rsid w:val="00A44726"/>
    <w:rsid w:val="00A44A3A"/>
    <w:rsid w:val="00A4528D"/>
    <w:rsid w:val="00A45369"/>
    <w:rsid w:val="00A458AA"/>
    <w:rsid w:val="00A45BE1"/>
    <w:rsid w:val="00A4612E"/>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32"/>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B38"/>
    <w:rsid w:val="00A62C75"/>
    <w:rsid w:val="00A62E65"/>
    <w:rsid w:val="00A62FF0"/>
    <w:rsid w:val="00A6311E"/>
    <w:rsid w:val="00A63CCE"/>
    <w:rsid w:val="00A63D2D"/>
    <w:rsid w:val="00A64121"/>
    <w:rsid w:val="00A643AE"/>
    <w:rsid w:val="00A644AB"/>
    <w:rsid w:val="00A648E8"/>
    <w:rsid w:val="00A64C54"/>
    <w:rsid w:val="00A6527F"/>
    <w:rsid w:val="00A652DF"/>
    <w:rsid w:val="00A65F6F"/>
    <w:rsid w:val="00A663F8"/>
    <w:rsid w:val="00A6664B"/>
    <w:rsid w:val="00A66867"/>
    <w:rsid w:val="00A66947"/>
    <w:rsid w:val="00A67392"/>
    <w:rsid w:val="00A7029C"/>
    <w:rsid w:val="00A70334"/>
    <w:rsid w:val="00A7077F"/>
    <w:rsid w:val="00A70F9E"/>
    <w:rsid w:val="00A71F70"/>
    <w:rsid w:val="00A729C0"/>
    <w:rsid w:val="00A72BB1"/>
    <w:rsid w:val="00A72DC2"/>
    <w:rsid w:val="00A73254"/>
    <w:rsid w:val="00A73296"/>
    <w:rsid w:val="00A738F0"/>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4B11"/>
    <w:rsid w:val="00A8556F"/>
    <w:rsid w:val="00A858FA"/>
    <w:rsid w:val="00A85E86"/>
    <w:rsid w:val="00A85EFF"/>
    <w:rsid w:val="00A864AF"/>
    <w:rsid w:val="00A8662B"/>
    <w:rsid w:val="00A86D43"/>
    <w:rsid w:val="00A86FDB"/>
    <w:rsid w:val="00A8735D"/>
    <w:rsid w:val="00A87B56"/>
    <w:rsid w:val="00A87B9E"/>
    <w:rsid w:val="00A87D10"/>
    <w:rsid w:val="00A903E3"/>
    <w:rsid w:val="00A9043B"/>
    <w:rsid w:val="00A90769"/>
    <w:rsid w:val="00A90891"/>
    <w:rsid w:val="00A90D97"/>
    <w:rsid w:val="00A91407"/>
    <w:rsid w:val="00A91557"/>
    <w:rsid w:val="00A919FE"/>
    <w:rsid w:val="00A91AC9"/>
    <w:rsid w:val="00A9282E"/>
    <w:rsid w:val="00A92B94"/>
    <w:rsid w:val="00A93155"/>
    <w:rsid w:val="00A936C6"/>
    <w:rsid w:val="00A94930"/>
    <w:rsid w:val="00A94B8C"/>
    <w:rsid w:val="00A95278"/>
    <w:rsid w:val="00A95427"/>
    <w:rsid w:val="00A9574D"/>
    <w:rsid w:val="00A96357"/>
    <w:rsid w:val="00A96799"/>
    <w:rsid w:val="00A96D0C"/>
    <w:rsid w:val="00A96E2C"/>
    <w:rsid w:val="00A971FB"/>
    <w:rsid w:val="00A97437"/>
    <w:rsid w:val="00AA0525"/>
    <w:rsid w:val="00AA0C0E"/>
    <w:rsid w:val="00AA0DA8"/>
    <w:rsid w:val="00AA13FA"/>
    <w:rsid w:val="00AA1871"/>
    <w:rsid w:val="00AA194C"/>
    <w:rsid w:val="00AA24F2"/>
    <w:rsid w:val="00AA2CCA"/>
    <w:rsid w:val="00AA2F88"/>
    <w:rsid w:val="00AA31E5"/>
    <w:rsid w:val="00AA463D"/>
    <w:rsid w:val="00AA47F4"/>
    <w:rsid w:val="00AA496B"/>
    <w:rsid w:val="00AA4D39"/>
    <w:rsid w:val="00AA4DBA"/>
    <w:rsid w:val="00AA521C"/>
    <w:rsid w:val="00AA52AE"/>
    <w:rsid w:val="00AA54B6"/>
    <w:rsid w:val="00AA5B13"/>
    <w:rsid w:val="00AA5F06"/>
    <w:rsid w:val="00AA6555"/>
    <w:rsid w:val="00AA698C"/>
    <w:rsid w:val="00AA7451"/>
    <w:rsid w:val="00AA79A9"/>
    <w:rsid w:val="00AB04F7"/>
    <w:rsid w:val="00AB0D38"/>
    <w:rsid w:val="00AB103C"/>
    <w:rsid w:val="00AB135A"/>
    <w:rsid w:val="00AB17B2"/>
    <w:rsid w:val="00AB1819"/>
    <w:rsid w:val="00AB1C38"/>
    <w:rsid w:val="00AB2926"/>
    <w:rsid w:val="00AB2B03"/>
    <w:rsid w:val="00AB3556"/>
    <w:rsid w:val="00AB365C"/>
    <w:rsid w:val="00AB3C27"/>
    <w:rsid w:val="00AB3CDE"/>
    <w:rsid w:val="00AB44E7"/>
    <w:rsid w:val="00AB4C44"/>
    <w:rsid w:val="00AB5259"/>
    <w:rsid w:val="00AB5E4A"/>
    <w:rsid w:val="00AB6088"/>
    <w:rsid w:val="00AB6DF2"/>
    <w:rsid w:val="00AB7467"/>
    <w:rsid w:val="00AB7713"/>
    <w:rsid w:val="00AB780E"/>
    <w:rsid w:val="00AC04D8"/>
    <w:rsid w:val="00AC059C"/>
    <w:rsid w:val="00AC0794"/>
    <w:rsid w:val="00AC080B"/>
    <w:rsid w:val="00AC0E3A"/>
    <w:rsid w:val="00AC0E8C"/>
    <w:rsid w:val="00AC194A"/>
    <w:rsid w:val="00AC19A1"/>
    <w:rsid w:val="00AC1BD2"/>
    <w:rsid w:val="00AC1DC6"/>
    <w:rsid w:val="00AC2363"/>
    <w:rsid w:val="00AC238C"/>
    <w:rsid w:val="00AC27CF"/>
    <w:rsid w:val="00AC2F2F"/>
    <w:rsid w:val="00AC300B"/>
    <w:rsid w:val="00AC3054"/>
    <w:rsid w:val="00AC34D7"/>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1C16"/>
    <w:rsid w:val="00AD22F8"/>
    <w:rsid w:val="00AD230D"/>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6235"/>
    <w:rsid w:val="00AD6648"/>
    <w:rsid w:val="00AD6B38"/>
    <w:rsid w:val="00AD6DA5"/>
    <w:rsid w:val="00AD7303"/>
    <w:rsid w:val="00AE0042"/>
    <w:rsid w:val="00AE0366"/>
    <w:rsid w:val="00AE059B"/>
    <w:rsid w:val="00AE09F8"/>
    <w:rsid w:val="00AE0DFD"/>
    <w:rsid w:val="00AE16E6"/>
    <w:rsid w:val="00AE1963"/>
    <w:rsid w:val="00AE1EA3"/>
    <w:rsid w:val="00AE1FF3"/>
    <w:rsid w:val="00AE2283"/>
    <w:rsid w:val="00AE2337"/>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185"/>
    <w:rsid w:val="00AF62DA"/>
    <w:rsid w:val="00AF678B"/>
    <w:rsid w:val="00AF6C4C"/>
    <w:rsid w:val="00AF75EA"/>
    <w:rsid w:val="00AF764A"/>
    <w:rsid w:val="00AF7C3D"/>
    <w:rsid w:val="00AF7F48"/>
    <w:rsid w:val="00B001D0"/>
    <w:rsid w:val="00B003DD"/>
    <w:rsid w:val="00B007B0"/>
    <w:rsid w:val="00B00B37"/>
    <w:rsid w:val="00B00DBB"/>
    <w:rsid w:val="00B010C5"/>
    <w:rsid w:val="00B0208F"/>
    <w:rsid w:val="00B022FC"/>
    <w:rsid w:val="00B02681"/>
    <w:rsid w:val="00B02D3B"/>
    <w:rsid w:val="00B02F4F"/>
    <w:rsid w:val="00B0363F"/>
    <w:rsid w:val="00B03AE6"/>
    <w:rsid w:val="00B03FCB"/>
    <w:rsid w:val="00B046B3"/>
    <w:rsid w:val="00B06444"/>
    <w:rsid w:val="00B0646A"/>
    <w:rsid w:val="00B06C1B"/>
    <w:rsid w:val="00B0726A"/>
    <w:rsid w:val="00B07552"/>
    <w:rsid w:val="00B1083A"/>
    <w:rsid w:val="00B111B1"/>
    <w:rsid w:val="00B113DD"/>
    <w:rsid w:val="00B1141B"/>
    <w:rsid w:val="00B120EE"/>
    <w:rsid w:val="00B121B9"/>
    <w:rsid w:val="00B12218"/>
    <w:rsid w:val="00B12436"/>
    <w:rsid w:val="00B1284D"/>
    <w:rsid w:val="00B1285D"/>
    <w:rsid w:val="00B12B59"/>
    <w:rsid w:val="00B12F33"/>
    <w:rsid w:val="00B1333B"/>
    <w:rsid w:val="00B13D2B"/>
    <w:rsid w:val="00B143B3"/>
    <w:rsid w:val="00B1459A"/>
    <w:rsid w:val="00B147DE"/>
    <w:rsid w:val="00B14855"/>
    <w:rsid w:val="00B148CD"/>
    <w:rsid w:val="00B149E7"/>
    <w:rsid w:val="00B1501D"/>
    <w:rsid w:val="00B1521D"/>
    <w:rsid w:val="00B15237"/>
    <w:rsid w:val="00B152B8"/>
    <w:rsid w:val="00B152FE"/>
    <w:rsid w:val="00B15385"/>
    <w:rsid w:val="00B16635"/>
    <w:rsid w:val="00B168C3"/>
    <w:rsid w:val="00B16B1E"/>
    <w:rsid w:val="00B17082"/>
    <w:rsid w:val="00B170D7"/>
    <w:rsid w:val="00B179A1"/>
    <w:rsid w:val="00B17AC3"/>
    <w:rsid w:val="00B20174"/>
    <w:rsid w:val="00B206E8"/>
    <w:rsid w:val="00B20891"/>
    <w:rsid w:val="00B20E59"/>
    <w:rsid w:val="00B20E6B"/>
    <w:rsid w:val="00B218D9"/>
    <w:rsid w:val="00B21A58"/>
    <w:rsid w:val="00B22067"/>
    <w:rsid w:val="00B22198"/>
    <w:rsid w:val="00B22E61"/>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F7"/>
    <w:rsid w:val="00B351B6"/>
    <w:rsid w:val="00B3536C"/>
    <w:rsid w:val="00B353ED"/>
    <w:rsid w:val="00B35C96"/>
    <w:rsid w:val="00B36247"/>
    <w:rsid w:val="00B368BA"/>
    <w:rsid w:val="00B3718D"/>
    <w:rsid w:val="00B3720F"/>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4BE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886"/>
    <w:rsid w:val="00B539DE"/>
    <w:rsid w:val="00B54B80"/>
    <w:rsid w:val="00B5555D"/>
    <w:rsid w:val="00B55766"/>
    <w:rsid w:val="00B564DA"/>
    <w:rsid w:val="00B56C46"/>
    <w:rsid w:val="00B572D2"/>
    <w:rsid w:val="00B57519"/>
    <w:rsid w:val="00B605BB"/>
    <w:rsid w:val="00B6120D"/>
    <w:rsid w:val="00B614DF"/>
    <w:rsid w:val="00B618B4"/>
    <w:rsid w:val="00B62403"/>
    <w:rsid w:val="00B629D3"/>
    <w:rsid w:val="00B632CA"/>
    <w:rsid w:val="00B636EF"/>
    <w:rsid w:val="00B639DE"/>
    <w:rsid w:val="00B643B9"/>
    <w:rsid w:val="00B64545"/>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A7B"/>
    <w:rsid w:val="00B67C1C"/>
    <w:rsid w:val="00B7073D"/>
    <w:rsid w:val="00B711CD"/>
    <w:rsid w:val="00B712AF"/>
    <w:rsid w:val="00B7192E"/>
    <w:rsid w:val="00B71C18"/>
    <w:rsid w:val="00B71CCF"/>
    <w:rsid w:val="00B71F47"/>
    <w:rsid w:val="00B72526"/>
    <w:rsid w:val="00B72924"/>
    <w:rsid w:val="00B72C8C"/>
    <w:rsid w:val="00B72FFB"/>
    <w:rsid w:val="00B73A73"/>
    <w:rsid w:val="00B73BED"/>
    <w:rsid w:val="00B73DB9"/>
    <w:rsid w:val="00B73EF4"/>
    <w:rsid w:val="00B74B0A"/>
    <w:rsid w:val="00B74DAA"/>
    <w:rsid w:val="00B750A8"/>
    <w:rsid w:val="00B756F7"/>
    <w:rsid w:val="00B75989"/>
    <w:rsid w:val="00B75D13"/>
    <w:rsid w:val="00B75D9B"/>
    <w:rsid w:val="00B7658D"/>
    <w:rsid w:val="00B76720"/>
    <w:rsid w:val="00B76B89"/>
    <w:rsid w:val="00B77405"/>
    <w:rsid w:val="00B7742D"/>
    <w:rsid w:val="00B776CA"/>
    <w:rsid w:val="00B77F80"/>
    <w:rsid w:val="00B80127"/>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E9D"/>
    <w:rsid w:val="00B84B21"/>
    <w:rsid w:val="00B86160"/>
    <w:rsid w:val="00B8616C"/>
    <w:rsid w:val="00B861DB"/>
    <w:rsid w:val="00B866AB"/>
    <w:rsid w:val="00B869E2"/>
    <w:rsid w:val="00B86B4A"/>
    <w:rsid w:val="00B8743B"/>
    <w:rsid w:val="00B8764F"/>
    <w:rsid w:val="00B87FBC"/>
    <w:rsid w:val="00B90274"/>
    <w:rsid w:val="00B90D46"/>
    <w:rsid w:val="00B91DB7"/>
    <w:rsid w:val="00B91E5C"/>
    <w:rsid w:val="00B9225C"/>
    <w:rsid w:val="00B9258D"/>
    <w:rsid w:val="00B934D0"/>
    <w:rsid w:val="00B93AA1"/>
    <w:rsid w:val="00B93B13"/>
    <w:rsid w:val="00B94242"/>
    <w:rsid w:val="00B94476"/>
    <w:rsid w:val="00B94696"/>
    <w:rsid w:val="00B9541A"/>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1E27"/>
    <w:rsid w:val="00BA245C"/>
    <w:rsid w:val="00BA25F4"/>
    <w:rsid w:val="00BA2752"/>
    <w:rsid w:val="00BA27F5"/>
    <w:rsid w:val="00BA294A"/>
    <w:rsid w:val="00BA2BF1"/>
    <w:rsid w:val="00BA314C"/>
    <w:rsid w:val="00BA3649"/>
    <w:rsid w:val="00BA36CA"/>
    <w:rsid w:val="00BA3C73"/>
    <w:rsid w:val="00BA3ED3"/>
    <w:rsid w:val="00BA3F68"/>
    <w:rsid w:val="00BA438D"/>
    <w:rsid w:val="00BA493A"/>
    <w:rsid w:val="00BA4C38"/>
    <w:rsid w:val="00BA4E92"/>
    <w:rsid w:val="00BA59AE"/>
    <w:rsid w:val="00BA5CFC"/>
    <w:rsid w:val="00BA6267"/>
    <w:rsid w:val="00BA6483"/>
    <w:rsid w:val="00BA660F"/>
    <w:rsid w:val="00BA694A"/>
    <w:rsid w:val="00BA724E"/>
    <w:rsid w:val="00BA74E8"/>
    <w:rsid w:val="00BA792C"/>
    <w:rsid w:val="00BA7DF1"/>
    <w:rsid w:val="00BB047A"/>
    <w:rsid w:val="00BB0676"/>
    <w:rsid w:val="00BB19EC"/>
    <w:rsid w:val="00BB1BB7"/>
    <w:rsid w:val="00BB1C3A"/>
    <w:rsid w:val="00BB20DC"/>
    <w:rsid w:val="00BB240A"/>
    <w:rsid w:val="00BB242B"/>
    <w:rsid w:val="00BB313C"/>
    <w:rsid w:val="00BB334A"/>
    <w:rsid w:val="00BB37E1"/>
    <w:rsid w:val="00BB3B54"/>
    <w:rsid w:val="00BB3DCC"/>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C0199"/>
    <w:rsid w:val="00BC08DC"/>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3D0"/>
    <w:rsid w:val="00BC64C2"/>
    <w:rsid w:val="00BC664A"/>
    <w:rsid w:val="00BC6D4B"/>
    <w:rsid w:val="00BC6E4A"/>
    <w:rsid w:val="00BC6E7F"/>
    <w:rsid w:val="00BC72B5"/>
    <w:rsid w:val="00BC7587"/>
    <w:rsid w:val="00BC7EF2"/>
    <w:rsid w:val="00BD07C3"/>
    <w:rsid w:val="00BD0A75"/>
    <w:rsid w:val="00BD0ED1"/>
    <w:rsid w:val="00BD10D3"/>
    <w:rsid w:val="00BD118E"/>
    <w:rsid w:val="00BD189A"/>
    <w:rsid w:val="00BD1924"/>
    <w:rsid w:val="00BD1B42"/>
    <w:rsid w:val="00BD21F5"/>
    <w:rsid w:val="00BD234A"/>
    <w:rsid w:val="00BD2417"/>
    <w:rsid w:val="00BD2952"/>
    <w:rsid w:val="00BD2D00"/>
    <w:rsid w:val="00BD303B"/>
    <w:rsid w:val="00BD3620"/>
    <w:rsid w:val="00BD3CC4"/>
    <w:rsid w:val="00BD4DA0"/>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574"/>
    <w:rsid w:val="00BE0671"/>
    <w:rsid w:val="00BE0788"/>
    <w:rsid w:val="00BE0910"/>
    <w:rsid w:val="00BE11AE"/>
    <w:rsid w:val="00BE13FD"/>
    <w:rsid w:val="00BE184D"/>
    <w:rsid w:val="00BE24A0"/>
    <w:rsid w:val="00BE2691"/>
    <w:rsid w:val="00BE38BD"/>
    <w:rsid w:val="00BE3A4F"/>
    <w:rsid w:val="00BE3C4C"/>
    <w:rsid w:val="00BE3EBD"/>
    <w:rsid w:val="00BE44DC"/>
    <w:rsid w:val="00BE4A6A"/>
    <w:rsid w:val="00BE4E2A"/>
    <w:rsid w:val="00BE4FAB"/>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8ED"/>
    <w:rsid w:val="00BF1E6B"/>
    <w:rsid w:val="00BF1FF6"/>
    <w:rsid w:val="00BF2031"/>
    <w:rsid w:val="00BF248D"/>
    <w:rsid w:val="00BF2847"/>
    <w:rsid w:val="00BF297D"/>
    <w:rsid w:val="00BF2C22"/>
    <w:rsid w:val="00BF31B8"/>
    <w:rsid w:val="00BF34A1"/>
    <w:rsid w:val="00BF3683"/>
    <w:rsid w:val="00BF37FD"/>
    <w:rsid w:val="00BF3AB3"/>
    <w:rsid w:val="00BF3BAC"/>
    <w:rsid w:val="00BF3E81"/>
    <w:rsid w:val="00BF4231"/>
    <w:rsid w:val="00BF498A"/>
    <w:rsid w:val="00BF49AB"/>
    <w:rsid w:val="00BF5A0F"/>
    <w:rsid w:val="00BF63FD"/>
    <w:rsid w:val="00BF660B"/>
    <w:rsid w:val="00BF6657"/>
    <w:rsid w:val="00BF6906"/>
    <w:rsid w:val="00BF6ADC"/>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1A7"/>
    <w:rsid w:val="00C04300"/>
    <w:rsid w:val="00C047D9"/>
    <w:rsid w:val="00C06696"/>
    <w:rsid w:val="00C06906"/>
    <w:rsid w:val="00C06987"/>
    <w:rsid w:val="00C06B95"/>
    <w:rsid w:val="00C075BF"/>
    <w:rsid w:val="00C079F7"/>
    <w:rsid w:val="00C108F4"/>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17C27"/>
    <w:rsid w:val="00C17C53"/>
    <w:rsid w:val="00C20428"/>
    <w:rsid w:val="00C20AA5"/>
    <w:rsid w:val="00C2133C"/>
    <w:rsid w:val="00C21627"/>
    <w:rsid w:val="00C21822"/>
    <w:rsid w:val="00C21D69"/>
    <w:rsid w:val="00C22348"/>
    <w:rsid w:val="00C22AE7"/>
    <w:rsid w:val="00C236EF"/>
    <w:rsid w:val="00C2388E"/>
    <w:rsid w:val="00C243AF"/>
    <w:rsid w:val="00C24480"/>
    <w:rsid w:val="00C249A3"/>
    <w:rsid w:val="00C24CF3"/>
    <w:rsid w:val="00C24D4A"/>
    <w:rsid w:val="00C250FB"/>
    <w:rsid w:val="00C257ED"/>
    <w:rsid w:val="00C25913"/>
    <w:rsid w:val="00C25C79"/>
    <w:rsid w:val="00C26242"/>
    <w:rsid w:val="00C262E2"/>
    <w:rsid w:val="00C26A16"/>
    <w:rsid w:val="00C27766"/>
    <w:rsid w:val="00C27AEA"/>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E32"/>
    <w:rsid w:val="00C362AD"/>
    <w:rsid w:val="00C3642D"/>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733"/>
    <w:rsid w:val="00C4293F"/>
    <w:rsid w:val="00C42F27"/>
    <w:rsid w:val="00C43218"/>
    <w:rsid w:val="00C4323E"/>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0C00"/>
    <w:rsid w:val="00C50EC6"/>
    <w:rsid w:val="00C51023"/>
    <w:rsid w:val="00C511FE"/>
    <w:rsid w:val="00C51F25"/>
    <w:rsid w:val="00C52B01"/>
    <w:rsid w:val="00C53CAE"/>
    <w:rsid w:val="00C53DD8"/>
    <w:rsid w:val="00C5427B"/>
    <w:rsid w:val="00C54764"/>
    <w:rsid w:val="00C54820"/>
    <w:rsid w:val="00C54971"/>
    <w:rsid w:val="00C5507E"/>
    <w:rsid w:val="00C55739"/>
    <w:rsid w:val="00C5592D"/>
    <w:rsid w:val="00C55BB5"/>
    <w:rsid w:val="00C55C60"/>
    <w:rsid w:val="00C55D3C"/>
    <w:rsid w:val="00C565E3"/>
    <w:rsid w:val="00C569D4"/>
    <w:rsid w:val="00C573DA"/>
    <w:rsid w:val="00C576C4"/>
    <w:rsid w:val="00C5798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92E"/>
    <w:rsid w:val="00C62DC3"/>
    <w:rsid w:val="00C62E9B"/>
    <w:rsid w:val="00C630FD"/>
    <w:rsid w:val="00C63146"/>
    <w:rsid w:val="00C636F3"/>
    <w:rsid w:val="00C64490"/>
    <w:rsid w:val="00C64A92"/>
    <w:rsid w:val="00C64C8A"/>
    <w:rsid w:val="00C64E91"/>
    <w:rsid w:val="00C64F84"/>
    <w:rsid w:val="00C65144"/>
    <w:rsid w:val="00C652EE"/>
    <w:rsid w:val="00C655C8"/>
    <w:rsid w:val="00C657B2"/>
    <w:rsid w:val="00C66231"/>
    <w:rsid w:val="00C67417"/>
    <w:rsid w:val="00C70756"/>
    <w:rsid w:val="00C70975"/>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6031"/>
    <w:rsid w:val="00C762CC"/>
    <w:rsid w:val="00C76C9F"/>
    <w:rsid w:val="00C775AB"/>
    <w:rsid w:val="00C77AA6"/>
    <w:rsid w:val="00C77DA0"/>
    <w:rsid w:val="00C80071"/>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5F14"/>
    <w:rsid w:val="00C861C4"/>
    <w:rsid w:val="00C86364"/>
    <w:rsid w:val="00C86916"/>
    <w:rsid w:val="00C86B24"/>
    <w:rsid w:val="00C86E69"/>
    <w:rsid w:val="00C86EEB"/>
    <w:rsid w:val="00C8701E"/>
    <w:rsid w:val="00C87441"/>
    <w:rsid w:val="00C87C3A"/>
    <w:rsid w:val="00C87E56"/>
    <w:rsid w:val="00C87E97"/>
    <w:rsid w:val="00C87E9D"/>
    <w:rsid w:val="00C87F6E"/>
    <w:rsid w:val="00C90B31"/>
    <w:rsid w:val="00C90C8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183"/>
    <w:rsid w:val="00C954B1"/>
    <w:rsid w:val="00C95757"/>
    <w:rsid w:val="00C958AF"/>
    <w:rsid w:val="00C958BF"/>
    <w:rsid w:val="00C95A7A"/>
    <w:rsid w:val="00C95F0E"/>
    <w:rsid w:val="00C960A6"/>
    <w:rsid w:val="00C9623B"/>
    <w:rsid w:val="00C96881"/>
    <w:rsid w:val="00C968CA"/>
    <w:rsid w:val="00C9740A"/>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A17"/>
    <w:rsid w:val="00CA6BFB"/>
    <w:rsid w:val="00CA704F"/>
    <w:rsid w:val="00CA7A04"/>
    <w:rsid w:val="00CB0942"/>
    <w:rsid w:val="00CB142B"/>
    <w:rsid w:val="00CB1A44"/>
    <w:rsid w:val="00CB1B9E"/>
    <w:rsid w:val="00CB1DF6"/>
    <w:rsid w:val="00CB287A"/>
    <w:rsid w:val="00CB344F"/>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C0061"/>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6FC"/>
    <w:rsid w:val="00CD37FD"/>
    <w:rsid w:val="00CD3A9E"/>
    <w:rsid w:val="00CD4070"/>
    <w:rsid w:val="00CD417C"/>
    <w:rsid w:val="00CD4369"/>
    <w:rsid w:val="00CD46C9"/>
    <w:rsid w:val="00CD4701"/>
    <w:rsid w:val="00CD4BC1"/>
    <w:rsid w:val="00CD4D9B"/>
    <w:rsid w:val="00CD510A"/>
    <w:rsid w:val="00CD552F"/>
    <w:rsid w:val="00CD5C5E"/>
    <w:rsid w:val="00CD6AF1"/>
    <w:rsid w:val="00CD6CD7"/>
    <w:rsid w:val="00CD70F0"/>
    <w:rsid w:val="00CD73DE"/>
    <w:rsid w:val="00CD7AFC"/>
    <w:rsid w:val="00CD7EDC"/>
    <w:rsid w:val="00CE0562"/>
    <w:rsid w:val="00CE09C9"/>
    <w:rsid w:val="00CE0FD0"/>
    <w:rsid w:val="00CE140B"/>
    <w:rsid w:val="00CE170D"/>
    <w:rsid w:val="00CE1BA7"/>
    <w:rsid w:val="00CE1D45"/>
    <w:rsid w:val="00CE2136"/>
    <w:rsid w:val="00CE237D"/>
    <w:rsid w:val="00CE2875"/>
    <w:rsid w:val="00CE2E7A"/>
    <w:rsid w:val="00CE3240"/>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4D7"/>
    <w:rsid w:val="00CE68BD"/>
    <w:rsid w:val="00CE7308"/>
    <w:rsid w:val="00CE7490"/>
    <w:rsid w:val="00CE7C82"/>
    <w:rsid w:val="00CE7FD9"/>
    <w:rsid w:val="00CF0008"/>
    <w:rsid w:val="00CF0591"/>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46C4"/>
    <w:rsid w:val="00CF4D9C"/>
    <w:rsid w:val="00CF5747"/>
    <w:rsid w:val="00CF63FB"/>
    <w:rsid w:val="00CF6803"/>
    <w:rsid w:val="00CF6913"/>
    <w:rsid w:val="00CF7522"/>
    <w:rsid w:val="00D0007E"/>
    <w:rsid w:val="00D00120"/>
    <w:rsid w:val="00D004F6"/>
    <w:rsid w:val="00D01867"/>
    <w:rsid w:val="00D021B3"/>
    <w:rsid w:val="00D024B2"/>
    <w:rsid w:val="00D03348"/>
    <w:rsid w:val="00D035BD"/>
    <w:rsid w:val="00D038F9"/>
    <w:rsid w:val="00D039AC"/>
    <w:rsid w:val="00D040BF"/>
    <w:rsid w:val="00D041CE"/>
    <w:rsid w:val="00D041D4"/>
    <w:rsid w:val="00D0433C"/>
    <w:rsid w:val="00D0447A"/>
    <w:rsid w:val="00D04B55"/>
    <w:rsid w:val="00D04C90"/>
    <w:rsid w:val="00D05548"/>
    <w:rsid w:val="00D05605"/>
    <w:rsid w:val="00D0593B"/>
    <w:rsid w:val="00D05AEA"/>
    <w:rsid w:val="00D05F11"/>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80E"/>
    <w:rsid w:val="00D12A67"/>
    <w:rsid w:val="00D12CAC"/>
    <w:rsid w:val="00D12CF6"/>
    <w:rsid w:val="00D12F00"/>
    <w:rsid w:val="00D131BD"/>
    <w:rsid w:val="00D136E7"/>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16F92"/>
    <w:rsid w:val="00D20082"/>
    <w:rsid w:val="00D200E9"/>
    <w:rsid w:val="00D20383"/>
    <w:rsid w:val="00D20430"/>
    <w:rsid w:val="00D20772"/>
    <w:rsid w:val="00D20B45"/>
    <w:rsid w:val="00D20D16"/>
    <w:rsid w:val="00D20D92"/>
    <w:rsid w:val="00D20FE1"/>
    <w:rsid w:val="00D2118A"/>
    <w:rsid w:val="00D2202D"/>
    <w:rsid w:val="00D22549"/>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A63"/>
    <w:rsid w:val="00D50ED2"/>
    <w:rsid w:val="00D51354"/>
    <w:rsid w:val="00D51358"/>
    <w:rsid w:val="00D5137D"/>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5D2"/>
    <w:rsid w:val="00D549D5"/>
    <w:rsid w:val="00D54AB6"/>
    <w:rsid w:val="00D54C2B"/>
    <w:rsid w:val="00D55291"/>
    <w:rsid w:val="00D559CC"/>
    <w:rsid w:val="00D55BDD"/>
    <w:rsid w:val="00D55E13"/>
    <w:rsid w:val="00D5644D"/>
    <w:rsid w:val="00D5648F"/>
    <w:rsid w:val="00D569AC"/>
    <w:rsid w:val="00D56CD8"/>
    <w:rsid w:val="00D56D8B"/>
    <w:rsid w:val="00D56DFC"/>
    <w:rsid w:val="00D57069"/>
    <w:rsid w:val="00D57250"/>
    <w:rsid w:val="00D574C6"/>
    <w:rsid w:val="00D57A97"/>
    <w:rsid w:val="00D60403"/>
    <w:rsid w:val="00D60A7A"/>
    <w:rsid w:val="00D611E1"/>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C57"/>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683"/>
    <w:rsid w:val="00D7478C"/>
    <w:rsid w:val="00D7551D"/>
    <w:rsid w:val="00D75F26"/>
    <w:rsid w:val="00D75F38"/>
    <w:rsid w:val="00D764E4"/>
    <w:rsid w:val="00D770AA"/>
    <w:rsid w:val="00D7714B"/>
    <w:rsid w:val="00D7724F"/>
    <w:rsid w:val="00D772EE"/>
    <w:rsid w:val="00D77FCD"/>
    <w:rsid w:val="00D80354"/>
    <w:rsid w:val="00D80371"/>
    <w:rsid w:val="00D80934"/>
    <w:rsid w:val="00D80A0D"/>
    <w:rsid w:val="00D81519"/>
    <w:rsid w:val="00D81DF0"/>
    <w:rsid w:val="00D82163"/>
    <w:rsid w:val="00D82532"/>
    <w:rsid w:val="00D8298A"/>
    <w:rsid w:val="00D82D9B"/>
    <w:rsid w:val="00D8307A"/>
    <w:rsid w:val="00D83DDC"/>
    <w:rsid w:val="00D840CA"/>
    <w:rsid w:val="00D85090"/>
    <w:rsid w:val="00D857FC"/>
    <w:rsid w:val="00D85B38"/>
    <w:rsid w:val="00D85F19"/>
    <w:rsid w:val="00D861BB"/>
    <w:rsid w:val="00D86404"/>
    <w:rsid w:val="00D8657B"/>
    <w:rsid w:val="00D87155"/>
    <w:rsid w:val="00D875AC"/>
    <w:rsid w:val="00D87E14"/>
    <w:rsid w:val="00D9197D"/>
    <w:rsid w:val="00D91CBF"/>
    <w:rsid w:val="00D91F03"/>
    <w:rsid w:val="00D925F2"/>
    <w:rsid w:val="00D92A3C"/>
    <w:rsid w:val="00D92C9E"/>
    <w:rsid w:val="00D92CAF"/>
    <w:rsid w:val="00D92D19"/>
    <w:rsid w:val="00D93098"/>
    <w:rsid w:val="00D9401F"/>
    <w:rsid w:val="00D94112"/>
    <w:rsid w:val="00D9428F"/>
    <w:rsid w:val="00D944BB"/>
    <w:rsid w:val="00D944E5"/>
    <w:rsid w:val="00D94E27"/>
    <w:rsid w:val="00D95529"/>
    <w:rsid w:val="00D958F3"/>
    <w:rsid w:val="00D95B80"/>
    <w:rsid w:val="00D9647D"/>
    <w:rsid w:val="00D96590"/>
    <w:rsid w:val="00D967CE"/>
    <w:rsid w:val="00D968FE"/>
    <w:rsid w:val="00D969E8"/>
    <w:rsid w:val="00D96C95"/>
    <w:rsid w:val="00D97312"/>
    <w:rsid w:val="00D97C68"/>
    <w:rsid w:val="00DA004E"/>
    <w:rsid w:val="00DA06E0"/>
    <w:rsid w:val="00DA073E"/>
    <w:rsid w:val="00DA13B8"/>
    <w:rsid w:val="00DA1438"/>
    <w:rsid w:val="00DA14FA"/>
    <w:rsid w:val="00DA2474"/>
    <w:rsid w:val="00DA2A0F"/>
    <w:rsid w:val="00DA2BA2"/>
    <w:rsid w:val="00DA2F7E"/>
    <w:rsid w:val="00DA30AD"/>
    <w:rsid w:val="00DA313D"/>
    <w:rsid w:val="00DA3155"/>
    <w:rsid w:val="00DA327E"/>
    <w:rsid w:val="00DA36F0"/>
    <w:rsid w:val="00DA40FE"/>
    <w:rsid w:val="00DA4744"/>
    <w:rsid w:val="00DA4A1C"/>
    <w:rsid w:val="00DA4A7A"/>
    <w:rsid w:val="00DA5CBF"/>
    <w:rsid w:val="00DA60F2"/>
    <w:rsid w:val="00DA63C4"/>
    <w:rsid w:val="00DA65B0"/>
    <w:rsid w:val="00DA6A89"/>
    <w:rsid w:val="00DA6BCC"/>
    <w:rsid w:val="00DA6D77"/>
    <w:rsid w:val="00DA6F72"/>
    <w:rsid w:val="00DA7454"/>
    <w:rsid w:val="00DA7733"/>
    <w:rsid w:val="00DA7DD9"/>
    <w:rsid w:val="00DB040A"/>
    <w:rsid w:val="00DB0584"/>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557A"/>
    <w:rsid w:val="00DB592D"/>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68D"/>
    <w:rsid w:val="00DC3BAE"/>
    <w:rsid w:val="00DC4247"/>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8B9"/>
    <w:rsid w:val="00DC7D60"/>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500"/>
    <w:rsid w:val="00DD589D"/>
    <w:rsid w:val="00DD7204"/>
    <w:rsid w:val="00DD72C4"/>
    <w:rsid w:val="00DD76D8"/>
    <w:rsid w:val="00DD7D11"/>
    <w:rsid w:val="00DD7FC7"/>
    <w:rsid w:val="00DE07E5"/>
    <w:rsid w:val="00DE1BA8"/>
    <w:rsid w:val="00DE1E73"/>
    <w:rsid w:val="00DE2426"/>
    <w:rsid w:val="00DE2A10"/>
    <w:rsid w:val="00DE2DE8"/>
    <w:rsid w:val="00DE2F26"/>
    <w:rsid w:val="00DE30BF"/>
    <w:rsid w:val="00DE4763"/>
    <w:rsid w:val="00DE4DB8"/>
    <w:rsid w:val="00DE4F07"/>
    <w:rsid w:val="00DE50FC"/>
    <w:rsid w:val="00DE5108"/>
    <w:rsid w:val="00DE5768"/>
    <w:rsid w:val="00DE57A4"/>
    <w:rsid w:val="00DE6155"/>
    <w:rsid w:val="00DE6A4A"/>
    <w:rsid w:val="00DE6EA3"/>
    <w:rsid w:val="00DE7568"/>
    <w:rsid w:val="00DF026E"/>
    <w:rsid w:val="00DF0AB2"/>
    <w:rsid w:val="00DF0B27"/>
    <w:rsid w:val="00DF1046"/>
    <w:rsid w:val="00DF2321"/>
    <w:rsid w:val="00DF2324"/>
    <w:rsid w:val="00DF2588"/>
    <w:rsid w:val="00DF26E9"/>
    <w:rsid w:val="00DF311D"/>
    <w:rsid w:val="00DF31E7"/>
    <w:rsid w:val="00DF353B"/>
    <w:rsid w:val="00DF38C4"/>
    <w:rsid w:val="00DF3AC9"/>
    <w:rsid w:val="00DF404A"/>
    <w:rsid w:val="00DF465C"/>
    <w:rsid w:val="00DF46B8"/>
    <w:rsid w:val="00DF4B64"/>
    <w:rsid w:val="00DF4FBC"/>
    <w:rsid w:val="00DF4FE6"/>
    <w:rsid w:val="00DF53AE"/>
    <w:rsid w:val="00DF5732"/>
    <w:rsid w:val="00DF5E99"/>
    <w:rsid w:val="00DF628C"/>
    <w:rsid w:val="00DF6795"/>
    <w:rsid w:val="00DF7042"/>
    <w:rsid w:val="00DF75C2"/>
    <w:rsid w:val="00DF7BCA"/>
    <w:rsid w:val="00DF7D7A"/>
    <w:rsid w:val="00E00248"/>
    <w:rsid w:val="00E0045F"/>
    <w:rsid w:val="00E0067B"/>
    <w:rsid w:val="00E00954"/>
    <w:rsid w:val="00E00E53"/>
    <w:rsid w:val="00E0156E"/>
    <w:rsid w:val="00E015E3"/>
    <w:rsid w:val="00E01DE3"/>
    <w:rsid w:val="00E01E5B"/>
    <w:rsid w:val="00E022D6"/>
    <w:rsid w:val="00E022EC"/>
    <w:rsid w:val="00E02698"/>
    <w:rsid w:val="00E029D9"/>
    <w:rsid w:val="00E035C2"/>
    <w:rsid w:val="00E036A2"/>
    <w:rsid w:val="00E03E77"/>
    <w:rsid w:val="00E03EA1"/>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C2A"/>
    <w:rsid w:val="00E10C75"/>
    <w:rsid w:val="00E11691"/>
    <w:rsid w:val="00E11A18"/>
    <w:rsid w:val="00E12037"/>
    <w:rsid w:val="00E1204D"/>
    <w:rsid w:val="00E13BEC"/>
    <w:rsid w:val="00E1434D"/>
    <w:rsid w:val="00E144C5"/>
    <w:rsid w:val="00E1492C"/>
    <w:rsid w:val="00E150ED"/>
    <w:rsid w:val="00E155B4"/>
    <w:rsid w:val="00E1568B"/>
    <w:rsid w:val="00E15AB8"/>
    <w:rsid w:val="00E15DA1"/>
    <w:rsid w:val="00E15F44"/>
    <w:rsid w:val="00E15FB1"/>
    <w:rsid w:val="00E171BD"/>
    <w:rsid w:val="00E17227"/>
    <w:rsid w:val="00E1775D"/>
    <w:rsid w:val="00E17E31"/>
    <w:rsid w:val="00E201C7"/>
    <w:rsid w:val="00E203B0"/>
    <w:rsid w:val="00E203E1"/>
    <w:rsid w:val="00E20636"/>
    <w:rsid w:val="00E2065A"/>
    <w:rsid w:val="00E2076D"/>
    <w:rsid w:val="00E20883"/>
    <w:rsid w:val="00E20EF2"/>
    <w:rsid w:val="00E21009"/>
    <w:rsid w:val="00E210DF"/>
    <w:rsid w:val="00E210EF"/>
    <w:rsid w:val="00E21212"/>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525C"/>
    <w:rsid w:val="00E25913"/>
    <w:rsid w:val="00E25A5D"/>
    <w:rsid w:val="00E25CBE"/>
    <w:rsid w:val="00E2647E"/>
    <w:rsid w:val="00E26B8D"/>
    <w:rsid w:val="00E26ED4"/>
    <w:rsid w:val="00E271EB"/>
    <w:rsid w:val="00E272AA"/>
    <w:rsid w:val="00E27456"/>
    <w:rsid w:val="00E275A7"/>
    <w:rsid w:val="00E27705"/>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6FE6"/>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68E7"/>
    <w:rsid w:val="00E47455"/>
    <w:rsid w:val="00E50339"/>
    <w:rsid w:val="00E50C8B"/>
    <w:rsid w:val="00E519CF"/>
    <w:rsid w:val="00E51FF2"/>
    <w:rsid w:val="00E52688"/>
    <w:rsid w:val="00E5268A"/>
    <w:rsid w:val="00E52975"/>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274"/>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233"/>
    <w:rsid w:val="00E75626"/>
    <w:rsid w:val="00E756AC"/>
    <w:rsid w:val="00E758A4"/>
    <w:rsid w:val="00E76616"/>
    <w:rsid w:val="00E76BF1"/>
    <w:rsid w:val="00E76F47"/>
    <w:rsid w:val="00E77051"/>
    <w:rsid w:val="00E77324"/>
    <w:rsid w:val="00E77766"/>
    <w:rsid w:val="00E777B2"/>
    <w:rsid w:val="00E7790E"/>
    <w:rsid w:val="00E77BEC"/>
    <w:rsid w:val="00E807C9"/>
    <w:rsid w:val="00E813F2"/>
    <w:rsid w:val="00E815A2"/>
    <w:rsid w:val="00E818C9"/>
    <w:rsid w:val="00E81ABE"/>
    <w:rsid w:val="00E827D8"/>
    <w:rsid w:val="00E82D19"/>
    <w:rsid w:val="00E834CE"/>
    <w:rsid w:val="00E83620"/>
    <w:rsid w:val="00E838D8"/>
    <w:rsid w:val="00E838EA"/>
    <w:rsid w:val="00E83A2B"/>
    <w:rsid w:val="00E83B3A"/>
    <w:rsid w:val="00E83F53"/>
    <w:rsid w:val="00E846B4"/>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8EE"/>
    <w:rsid w:val="00E94B18"/>
    <w:rsid w:val="00E9501E"/>
    <w:rsid w:val="00E95346"/>
    <w:rsid w:val="00E97321"/>
    <w:rsid w:val="00E976BD"/>
    <w:rsid w:val="00EA0750"/>
    <w:rsid w:val="00EA07B4"/>
    <w:rsid w:val="00EA0959"/>
    <w:rsid w:val="00EA11BD"/>
    <w:rsid w:val="00EA186D"/>
    <w:rsid w:val="00EA1A62"/>
    <w:rsid w:val="00EA1C89"/>
    <w:rsid w:val="00EA1D33"/>
    <w:rsid w:val="00EA24B3"/>
    <w:rsid w:val="00EA3ED8"/>
    <w:rsid w:val="00EA411C"/>
    <w:rsid w:val="00EA4483"/>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1DBD"/>
    <w:rsid w:val="00EB2305"/>
    <w:rsid w:val="00EB2715"/>
    <w:rsid w:val="00EB27D5"/>
    <w:rsid w:val="00EB2C0C"/>
    <w:rsid w:val="00EB3050"/>
    <w:rsid w:val="00EB37F7"/>
    <w:rsid w:val="00EB3909"/>
    <w:rsid w:val="00EB3CB0"/>
    <w:rsid w:val="00EB3D28"/>
    <w:rsid w:val="00EB401B"/>
    <w:rsid w:val="00EB4042"/>
    <w:rsid w:val="00EB4812"/>
    <w:rsid w:val="00EB4A95"/>
    <w:rsid w:val="00EB4E49"/>
    <w:rsid w:val="00EB5081"/>
    <w:rsid w:val="00EB5B12"/>
    <w:rsid w:val="00EB72CA"/>
    <w:rsid w:val="00EB72E0"/>
    <w:rsid w:val="00EB7724"/>
    <w:rsid w:val="00EB7905"/>
    <w:rsid w:val="00EB79DC"/>
    <w:rsid w:val="00EB7FA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32D"/>
    <w:rsid w:val="00ED03D6"/>
    <w:rsid w:val="00ED0438"/>
    <w:rsid w:val="00ED0667"/>
    <w:rsid w:val="00ED0DBA"/>
    <w:rsid w:val="00ED1C2B"/>
    <w:rsid w:val="00ED1EF7"/>
    <w:rsid w:val="00ED1FE2"/>
    <w:rsid w:val="00ED30F0"/>
    <w:rsid w:val="00ED377F"/>
    <w:rsid w:val="00ED3D13"/>
    <w:rsid w:val="00ED3F95"/>
    <w:rsid w:val="00ED40D9"/>
    <w:rsid w:val="00ED42E7"/>
    <w:rsid w:val="00ED4699"/>
    <w:rsid w:val="00ED49F4"/>
    <w:rsid w:val="00ED4EEE"/>
    <w:rsid w:val="00ED58EC"/>
    <w:rsid w:val="00ED5992"/>
    <w:rsid w:val="00ED5B98"/>
    <w:rsid w:val="00ED5FF9"/>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4F2"/>
    <w:rsid w:val="00EE551B"/>
    <w:rsid w:val="00EE5D67"/>
    <w:rsid w:val="00EE5DE2"/>
    <w:rsid w:val="00EE6C9C"/>
    <w:rsid w:val="00EE6E62"/>
    <w:rsid w:val="00EE6FDD"/>
    <w:rsid w:val="00EE70A0"/>
    <w:rsid w:val="00EF01FE"/>
    <w:rsid w:val="00EF05E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35B"/>
    <w:rsid w:val="00F003C0"/>
    <w:rsid w:val="00F0041D"/>
    <w:rsid w:val="00F00627"/>
    <w:rsid w:val="00F00D00"/>
    <w:rsid w:val="00F01A3A"/>
    <w:rsid w:val="00F01FBD"/>
    <w:rsid w:val="00F022FE"/>
    <w:rsid w:val="00F025AA"/>
    <w:rsid w:val="00F0264D"/>
    <w:rsid w:val="00F027F1"/>
    <w:rsid w:val="00F02E16"/>
    <w:rsid w:val="00F0314F"/>
    <w:rsid w:val="00F0325B"/>
    <w:rsid w:val="00F03BB1"/>
    <w:rsid w:val="00F03DD4"/>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4EF"/>
    <w:rsid w:val="00F1262D"/>
    <w:rsid w:val="00F14096"/>
    <w:rsid w:val="00F14480"/>
    <w:rsid w:val="00F14C58"/>
    <w:rsid w:val="00F14EBE"/>
    <w:rsid w:val="00F14F57"/>
    <w:rsid w:val="00F1506E"/>
    <w:rsid w:val="00F17307"/>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CA4"/>
    <w:rsid w:val="00F32DD4"/>
    <w:rsid w:val="00F33986"/>
    <w:rsid w:val="00F33AD2"/>
    <w:rsid w:val="00F33B5E"/>
    <w:rsid w:val="00F34904"/>
    <w:rsid w:val="00F3533C"/>
    <w:rsid w:val="00F35AC9"/>
    <w:rsid w:val="00F35EF5"/>
    <w:rsid w:val="00F35F6C"/>
    <w:rsid w:val="00F36B9A"/>
    <w:rsid w:val="00F371F7"/>
    <w:rsid w:val="00F37328"/>
    <w:rsid w:val="00F375BE"/>
    <w:rsid w:val="00F37741"/>
    <w:rsid w:val="00F37793"/>
    <w:rsid w:val="00F37A7E"/>
    <w:rsid w:val="00F37AD3"/>
    <w:rsid w:val="00F37B88"/>
    <w:rsid w:val="00F37CC3"/>
    <w:rsid w:val="00F400A1"/>
    <w:rsid w:val="00F401FF"/>
    <w:rsid w:val="00F40961"/>
    <w:rsid w:val="00F40C58"/>
    <w:rsid w:val="00F40E13"/>
    <w:rsid w:val="00F41440"/>
    <w:rsid w:val="00F414DC"/>
    <w:rsid w:val="00F41C1F"/>
    <w:rsid w:val="00F421C0"/>
    <w:rsid w:val="00F42224"/>
    <w:rsid w:val="00F42C97"/>
    <w:rsid w:val="00F43047"/>
    <w:rsid w:val="00F43130"/>
    <w:rsid w:val="00F43450"/>
    <w:rsid w:val="00F4345E"/>
    <w:rsid w:val="00F43F07"/>
    <w:rsid w:val="00F44113"/>
    <w:rsid w:val="00F44499"/>
    <w:rsid w:val="00F449B5"/>
    <w:rsid w:val="00F44BBB"/>
    <w:rsid w:val="00F44C8C"/>
    <w:rsid w:val="00F44E35"/>
    <w:rsid w:val="00F44E46"/>
    <w:rsid w:val="00F45BD1"/>
    <w:rsid w:val="00F45CFB"/>
    <w:rsid w:val="00F45DB1"/>
    <w:rsid w:val="00F466F1"/>
    <w:rsid w:val="00F469EF"/>
    <w:rsid w:val="00F46E2E"/>
    <w:rsid w:val="00F477E4"/>
    <w:rsid w:val="00F47906"/>
    <w:rsid w:val="00F51267"/>
    <w:rsid w:val="00F517B4"/>
    <w:rsid w:val="00F51F9B"/>
    <w:rsid w:val="00F52076"/>
    <w:rsid w:val="00F5222C"/>
    <w:rsid w:val="00F526CF"/>
    <w:rsid w:val="00F529E2"/>
    <w:rsid w:val="00F53231"/>
    <w:rsid w:val="00F53242"/>
    <w:rsid w:val="00F53465"/>
    <w:rsid w:val="00F5455C"/>
    <w:rsid w:val="00F54595"/>
    <w:rsid w:val="00F55796"/>
    <w:rsid w:val="00F55F9B"/>
    <w:rsid w:val="00F5653F"/>
    <w:rsid w:val="00F5673F"/>
    <w:rsid w:val="00F567FF"/>
    <w:rsid w:val="00F56861"/>
    <w:rsid w:val="00F56AF9"/>
    <w:rsid w:val="00F56DEF"/>
    <w:rsid w:val="00F575E8"/>
    <w:rsid w:val="00F57661"/>
    <w:rsid w:val="00F5778D"/>
    <w:rsid w:val="00F57EEA"/>
    <w:rsid w:val="00F57FED"/>
    <w:rsid w:val="00F60493"/>
    <w:rsid w:val="00F6064E"/>
    <w:rsid w:val="00F618DF"/>
    <w:rsid w:val="00F619BC"/>
    <w:rsid w:val="00F61BD5"/>
    <w:rsid w:val="00F62AEE"/>
    <w:rsid w:val="00F62B69"/>
    <w:rsid w:val="00F62DD9"/>
    <w:rsid w:val="00F632AD"/>
    <w:rsid w:val="00F632EA"/>
    <w:rsid w:val="00F639BD"/>
    <w:rsid w:val="00F63D53"/>
    <w:rsid w:val="00F642A0"/>
    <w:rsid w:val="00F644AE"/>
    <w:rsid w:val="00F649D6"/>
    <w:rsid w:val="00F65BE6"/>
    <w:rsid w:val="00F6631D"/>
    <w:rsid w:val="00F66585"/>
    <w:rsid w:val="00F66890"/>
    <w:rsid w:val="00F669F8"/>
    <w:rsid w:val="00F67216"/>
    <w:rsid w:val="00F67EED"/>
    <w:rsid w:val="00F702FD"/>
    <w:rsid w:val="00F703AE"/>
    <w:rsid w:val="00F70CFC"/>
    <w:rsid w:val="00F70E74"/>
    <w:rsid w:val="00F71156"/>
    <w:rsid w:val="00F71ADA"/>
    <w:rsid w:val="00F71AE5"/>
    <w:rsid w:val="00F71CBE"/>
    <w:rsid w:val="00F720B9"/>
    <w:rsid w:val="00F7260B"/>
    <w:rsid w:val="00F7267D"/>
    <w:rsid w:val="00F75B0E"/>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2E77"/>
    <w:rsid w:val="00F833AB"/>
    <w:rsid w:val="00F835E8"/>
    <w:rsid w:val="00F83C5B"/>
    <w:rsid w:val="00F83D55"/>
    <w:rsid w:val="00F8456B"/>
    <w:rsid w:val="00F8470A"/>
    <w:rsid w:val="00F84F26"/>
    <w:rsid w:val="00F8573A"/>
    <w:rsid w:val="00F86140"/>
    <w:rsid w:val="00F8687B"/>
    <w:rsid w:val="00F86E4D"/>
    <w:rsid w:val="00F8712E"/>
    <w:rsid w:val="00F87492"/>
    <w:rsid w:val="00F8796C"/>
    <w:rsid w:val="00F87A24"/>
    <w:rsid w:val="00F87EAF"/>
    <w:rsid w:val="00F9007E"/>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859"/>
    <w:rsid w:val="00FA0311"/>
    <w:rsid w:val="00FA080A"/>
    <w:rsid w:val="00FA0878"/>
    <w:rsid w:val="00FA08C0"/>
    <w:rsid w:val="00FA1638"/>
    <w:rsid w:val="00FA1A13"/>
    <w:rsid w:val="00FA1DEA"/>
    <w:rsid w:val="00FA259F"/>
    <w:rsid w:val="00FA2642"/>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D50"/>
    <w:rsid w:val="00FA6E94"/>
    <w:rsid w:val="00FA772C"/>
    <w:rsid w:val="00FA79CA"/>
    <w:rsid w:val="00FA7E8C"/>
    <w:rsid w:val="00FB0358"/>
    <w:rsid w:val="00FB0562"/>
    <w:rsid w:val="00FB0C98"/>
    <w:rsid w:val="00FB1198"/>
    <w:rsid w:val="00FB11EF"/>
    <w:rsid w:val="00FB1396"/>
    <w:rsid w:val="00FB224C"/>
    <w:rsid w:val="00FB254C"/>
    <w:rsid w:val="00FB260B"/>
    <w:rsid w:val="00FB2693"/>
    <w:rsid w:val="00FB3519"/>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107"/>
    <w:rsid w:val="00FD6678"/>
    <w:rsid w:val="00FD67AC"/>
    <w:rsid w:val="00FD71F2"/>
    <w:rsid w:val="00FD72E1"/>
    <w:rsid w:val="00FD7465"/>
    <w:rsid w:val="00FD762C"/>
    <w:rsid w:val="00FD78A0"/>
    <w:rsid w:val="00FD7CC2"/>
    <w:rsid w:val="00FE08B7"/>
    <w:rsid w:val="00FE0C60"/>
    <w:rsid w:val="00FE0D40"/>
    <w:rsid w:val="00FE0E16"/>
    <w:rsid w:val="00FE10B1"/>
    <w:rsid w:val="00FE11B0"/>
    <w:rsid w:val="00FE1259"/>
    <w:rsid w:val="00FE1546"/>
    <w:rsid w:val="00FE1954"/>
    <w:rsid w:val="00FE19D8"/>
    <w:rsid w:val="00FE1A05"/>
    <w:rsid w:val="00FE1D25"/>
    <w:rsid w:val="00FE2493"/>
    <w:rsid w:val="00FE2504"/>
    <w:rsid w:val="00FE2AFC"/>
    <w:rsid w:val="00FE2C47"/>
    <w:rsid w:val="00FE2CBC"/>
    <w:rsid w:val="00FE2F27"/>
    <w:rsid w:val="00FE3AE6"/>
    <w:rsid w:val="00FE3D6D"/>
    <w:rsid w:val="00FE4753"/>
    <w:rsid w:val="00FE4B54"/>
    <w:rsid w:val="00FE5652"/>
    <w:rsid w:val="00FE573C"/>
    <w:rsid w:val="00FE5F97"/>
    <w:rsid w:val="00FE64D2"/>
    <w:rsid w:val="00FE69C9"/>
    <w:rsid w:val="00FE6D63"/>
    <w:rsid w:val="00FE7E3A"/>
    <w:rsid w:val="00FF0332"/>
    <w:rsid w:val="00FF0840"/>
    <w:rsid w:val="00FF0AD4"/>
    <w:rsid w:val="00FF0FCE"/>
    <w:rsid w:val="00FF144C"/>
    <w:rsid w:val="00FF1CEE"/>
    <w:rsid w:val="00FF24AC"/>
    <w:rsid w:val="00FF2BA7"/>
    <w:rsid w:val="00FF2D17"/>
    <w:rsid w:val="00FF2EE8"/>
    <w:rsid w:val="00FF30E6"/>
    <w:rsid w:val="00FF3812"/>
    <w:rsid w:val="00FF3CBE"/>
    <w:rsid w:val="00FF48FB"/>
    <w:rsid w:val="00FF4F8B"/>
    <w:rsid w:val="00FF5354"/>
    <w:rsid w:val="00FF5529"/>
    <w:rsid w:val="00FF5A2B"/>
    <w:rsid w:val="00FF5AC1"/>
    <w:rsid w:val="00FF5CD1"/>
    <w:rsid w:val="00FF5CEE"/>
    <w:rsid w:val="00FF5FFE"/>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35"/>
      </w:numPr>
      <w:tabs>
        <w:tab w:val="clear" w:pos="1304"/>
      </w:tabs>
      <w:spacing w:line="259" w:lineRule="auto"/>
    </w:pPr>
    <w:rPr>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35"/>
      </w:numPr>
      <w:tabs>
        <w:tab w:val="clear" w:pos="1304"/>
      </w:tabs>
      <w:spacing w:line="259" w:lineRule="auto"/>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FCD16-9377-4FD0-BB48-5B59757E7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1035</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5</cp:revision>
  <dcterms:created xsi:type="dcterms:W3CDTF">2023-02-16T07:11:00Z</dcterms:created>
  <dcterms:modified xsi:type="dcterms:W3CDTF">2023-02-17T06:59:00Z</dcterms:modified>
</cp:coreProperties>
</file>